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5F5B" w14:textId="77777777" w:rsidR="002E3FBA" w:rsidRPr="00383A9C" w:rsidRDefault="002E3FBA" w:rsidP="002E3FBA">
      <w:pPr>
        <w:jc w:val="center"/>
        <w:rPr>
          <w:rFonts w:ascii="Calibri" w:hAnsi="Calibri" w:cs="Calibri"/>
          <w:b/>
          <w:bCs/>
          <w:sz w:val="32"/>
          <w:szCs w:val="32"/>
          <w:lang w:val="en-US"/>
        </w:rPr>
      </w:pPr>
      <w:r w:rsidRPr="00383A9C">
        <w:rPr>
          <w:rFonts w:ascii="Calibri" w:hAnsi="Calibri" w:cs="Calibri"/>
          <w:b/>
          <w:bCs/>
          <w:sz w:val="32"/>
          <w:szCs w:val="32"/>
          <w:lang w:val="en-US"/>
        </w:rPr>
        <w:t>19</w:t>
      </w:r>
      <w:r w:rsidRPr="00383A9C">
        <w:rPr>
          <w:rFonts w:ascii="Calibri" w:hAnsi="Calibri" w:cs="Calibri"/>
          <w:b/>
          <w:bCs/>
          <w:sz w:val="32"/>
          <w:szCs w:val="32"/>
          <w:vertAlign w:val="superscript"/>
          <w:lang w:val="en-US"/>
        </w:rPr>
        <w:t>th</w:t>
      </w:r>
      <w:r w:rsidRPr="00383A9C">
        <w:rPr>
          <w:rFonts w:ascii="Calibri" w:hAnsi="Calibri" w:cs="Calibri"/>
          <w:b/>
          <w:bCs/>
          <w:sz w:val="32"/>
          <w:szCs w:val="32"/>
          <w:lang w:val="en-US"/>
        </w:rPr>
        <w:t xml:space="preserve"> Equality, Diversity and Inclusion Conference 2026</w:t>
      </w:r>
    </w:p>
    <w:p w14:paraId="35A0E539" w14:textId="77777777" w:rsidR="002E3FBA" w:rsidRPr="00383A9C" w:rsidRDefault="002E3FBA" w:rsidP="002E3FBA">
      <w:pPr>
        <w:jc w:val="center"/>
        <w:rPr>
          <w:rFonts w:ascii="Calibri" w:hAnsi="Calibri" w:cs="Calibri"/>
          <w:b/>
          <w:bCs/>
          <w:sz w:val="28"/>
          <w:szCs w:val="28"/>
          <w:lang w:val="en-US"/>
        </w:rPr>
      </w:pPr>
      <w:r w:rsidRPr="00383A9C">
        <w:rPr>
          <w:rFonts w:ascii="Calibri" w:hAnsi="Calibri" w:cs="Calibri"/>
          <w:b/>
          <w:bCs/>
          <w:sz w:val="28"/>
          <w:szCs w:val="28"/>
          <w:lang w:val="en-US"/>
        </w:rPr>
        <w:t>Marrakesh, Morocco</w:t>
      </w:r>
    </w:p>
    <w:p w14:paraId="78869A43" w14:textId="77777777" w:rsidR="002E3FBA" w:rsidRPr="00383A9C" w:rsidRDefault="002E3FBA" w:rsidP="002E3FBA">
      <w:pPr>
        <w:jc w:val="center"/>
        <w:rPr>
          <w:rFonts w:ascii="Calibri" w:hAnsi="Calibri" w:cs="Calibri"/>
          <w:b/>
          <w:bCs/>
          <w:sz w:val="28"/>
          <w:szCs w:val="28"/>
          <w:lang w:val="en-US"/>
        </w:rPr>
      </w:pPr>
      <w:r w:rsidRPr="00383A9C">
        <w:rPr>
          <w:rFonts w:ascii="Calibri" w:hAnsi="Calibri" w:cs="Calibri"/>
          <w:b/>
          <w:bCs/>
          <w:sz w:val="28"/>
          <w:szCs w:val="28"/>
          <w:lang w:val="en-US"/>
        </w:rPr>
        <w:t>2</w:t>
      </w:r>
      <w:r w:rsidRPr="00383A9C">
        <w:rPr>
          <w:rFonts w:ascii="Calibri" w:hAnsi="Calibri" w:cs="Calibri"/>
          <w:b/>
          <w:bCs/>
          <w:sz w:val="28"/>
          <w:szCs w:val="28"/>
          <w:vertAlign w:val="superscript"/>
          <w:lang w:val="en-US"/>
        </w:rPr>
        <w:t>nd</w:t>
      </w:r>
      <w:r w:rsidRPr="00383A9C">
        <w:rPr>
          <w:rFonts w:ascii="Calibri" w:hAnsi="Calibri" w:cs="Calibri"/>
          <w:b/>
          <w:bCs/>
          <w:sz w:val="28"/>
          <w:szCs w:val="28"/>
          <w:lang w:val="en-US"/>
        </w:rPr>
        <w:t>-4</w:t>
      </w:r>
      <w:r w:rsidRPr="00383A9C">
        <w:rPr>
          <w:rFonts w:ascii="Calibri" w:hAnsi="Calibri" w:cs="Calibri"/>
          <w:b/>
          <w:bCs/>
          <w:sz w:val="28"/>
          <w:szCs w:val="28"/>
          <w:vertAlign w:val="superscript"/>
          <w:lang w:val="en-US"/>
        </w:rPr>
        <w:t>th</w:t>
      </w:r>
      <w:r w:rsidRPr="00383A9C">
        <w:rPr>
          <w:rFonts w:ascii="Calibri" w:hAnsi="Calibri" w:cs="Calibri"/>
          <w:b/>
          <w:bCs/>
          <w:sz w:val="28"/>
          <w:szCs w:val="28"/>
          <w:lang w:val="en-US"/>
        </w:rPr>
        <w:t xml:space="preserve"> July 2026</w:t>
      </w:r>
    </w:p>
    <w:p w14:paraId="2E3350C5" w14:textId="77777777" w:rsidR="00E172E2" w:rsidRPr="00383A9C" w:rsidRDefault="00E172E2" w:rsidP="002E3FBA">
      <w:pPr>
        <w:jc w:val="center"/>
        <w:rPr>
          <w:rFonts w:ascii="Calibri" w:hAnsi="Calibri" w:cs="Calibri"/>
          <w:b/>
          <w:bCs/>
          <w:lang w:val="en-US"/>
        </w:rPr>
      </w:pPr>
    </w:p>
    <w:p w14:paraId="46B062FB" w14:textId="3DD1A1A7" w:rsidR="002E3FBA" w:rsidRPr="00383A9C" w:rsidRDefault="002E3FBA" w:rsidP="002E3FBA">
      <w:pPr>
        <w:jc w:val="center"/>
        <w:rPr>
          <w:rFonts w:ascii="Calibri" w:hAnsi="Calibri" w:cs="Calibri"/>
          <w:b/>
          <w:bCs/>
          <w:lang w:val="en-US"/>
        </w:rPr>
      </w:pPr>
      <w:r w:rsidRPr="00383A9C">
        <w:rPr>
          <w:rFonts w:ascii="Calibri" w:hAnsi="Calibri" w:cs="Calibri"/>
          <w:b/>
          <w:bCs/>
          <w:lang w:val="en-US"/>
        </w:rPr>
        <w:t xml:space="preserve">Conference Theme 2026: </w:t>
      </w:r>
      <w:r w:rsidRPr="00383A9C">
        <w:rPr>
          <w:rFonts w:ascii="Calibri" w:hAnsi="Calibri" w:cs="Calibri"/>
          <w:b/>
          <w:bCs/>
          <w:i/>
          <w:iCs/>
          <w:lang w:val="en-US"/>
        </w:rPr>
        <w:t>Rethinking Equality, Diversity and Inclusion in a Transforming World: Reflections, Solutions and Innovations in Africa.</w:t>
      </w:r>
    </w:p>
    <w:p w14:paraId="77D223FA" w14:textId="77777777" w:rsidR="002E3FBA" w:rsidRPr="00383A9C" w:rsidRDefault="002E3FBA" w:rsidP="002E3FBA">
      <w:pPr>
        <w:jc w:val="center"/>
        <w:rPr>
          <w:rFonts w:ascii="Calibri" w:hAnsi="Calibri" w:cs="Calibri"/>
          <w:b/>
          <w:bCs/>
          <w:sz w:val="22"/>
          <w:szCs w:val="22"/>
          <w:lang w:val="en-US"/>
        </w:rPr>
      </w:pPr>
    </w:p>
    <w:p w14:paraId="1B6DA089" w14:textId="77777777" w:rsidR="00E172E2" w:rsidRPr="00383A9C" w:rsidRDefault="00E172E2" w:rsidP="002E3FBA">
      <w:pPr>
        <w:rPr>
          <w:rFonts w:ascii="Calibri" w:hAnsi="Calibri" w:cs="Calibri"/>
          <w:b/>
          <w:bCs/>
          <w:sz w:val="22"/>
          <w:szCs w:val="22"/>
          <w:u w:val="single"/>
          <w:lang w:val="en-US"/>
        </w:rPr>
      </w:pPr>
    </w:p>
    <w:p w14:paraId="355FF236" w14:textId="185E5B33" w:rsidR="005F0D28" w:rsidRPr="00383A9C" w:rsidRDefault="002E3FBA" w:rsidP="002E3FBA">
      <w:pPr>
        <w:rPr>
          <w:rFonts w:ascii="Calibri" w:hAnsi="Calibri" w:cs="Calibri"/>
          <w:b/>
          <w:bCs/>
          <w:lang w:val="en-US"/>
        </w:rPr>
      </w:pPr>
      <w:r w:rsidRPr="00383A9C">
        <w:rPr>
          <w:rFonts w:ascii="Calibri" w:hAnsi="Calibri" w:cs="Calibri"/>
          <w:b/>
          <w:bCs/>
          <w:u w:val="single"/>
          <w:lang w:val="en-US"/>
        </w:rPr>
        <w:t xml:space="preserve">General Stream </w:t>
      </w:r>
      <w:r w:rsidR="00383A9C" w:rsidRPr="00383A9C">
        <w:rPr>
          <w:rFonts w:ascii="Calibri" w:hAnsi="Calibri" w:cs="Calibri"/>
          <w:b/>
          <w:bCs/>
          <w:u w:val="single"/>
          <w:lang w:val="en-US"/>
        </w:rPr>
        <w:t>Addressed</w:t>
      </w:r>
      <w:r w:rsidRPr="00383A9C">
        <w:rPr>
          <w:rFonts w:ascii="Calibri" w:hAnsi="Calibri" w:cs="Calibri"/>
          <w:b/>
          <w:bCs/>
          <w:u w:val="single"/>
          <w:lang w:val="en-US"/>
        </w:rPr>
        <w:t>:</w:t>
      </w:r>
      <w:r w:rsidRPr="00383A9C">
        <w:rPr>
          <w:rFonts w:ascii="Calibri" w:hAnsi="Calibri" w:cs="Calibri"/>
          <w:b/>
          <w:bCs/>
          <w:lang w:val="en-US"/>
        </w:rPr>
        <w:t xml:space="preserve"> </w:t>
      </w:r>
    </w:p>
    <w:p w14:paraId="01B9716D" w14:textId="2B7B545B" w:rsidR="002E3FBA" w:rsidRPr="00383A9C" w:rsidRDefault="002E3FBA" w:rsidP="002E3FBA">
      <w:pPr>
        <w:rPr>
          <w:rFonts w:ascii="Calibri" w:hAnsi="Calibri" w:cs="Calibri"/>
          <w:color w:val="000000" w:themeColor="text1"/>
          <w:lang w:val="en-US"/>
        </w:rPr>
      </w:pPr>
      <w:r w:rsidRPr="00383A9C">
        <w:rPr>
          <w:rFonts w:ascii="Calibri" w:eastAsia="Times New Roman" w:hAnsi="Calibri" w:cs="Calibri"/>
          <w:color w:val="000000" w:themeColor="text1"/>
          <w:lang w:val="en-US"/>
        </w:rPr>
        <w:t>Climate Change, Environmental Justice &amp; Sustainability</w:t>
      </w:r>
    </w:p>
    <w:p w14:paraId="5379D81B" w14:textId="77777777" w:rsidR="002E3FBA" w:rsidRPr="00383A9C" w:rsidRDefault="002E3FBA" w:rsidP="002E3FBA">
      <w:pPr>
        <w:rPr>
          <w:rFonts w:ascii="Calibri" w:eastAsia="Times New Roman" w:hAnsi="Calibri" w:cs="Calibri"/>
          <w:color w:val="666666"/>
          <w:lang w:val="en-US"/>
        </w:rPr>
      </w:pPr>
    </w:p>
    <w:p w14:paraId="0291FA74" w14:textId="77777777" w:rsidR="0011210B" w:rsidRPr="0011210B" w:rsidRDefault="0011210B" w:rsidP="0011210B">
      <w:pPr>
        <w:rPr>
          <w:rFonts w:eastAsia="Times New Roman" w:cstheme="minorHAnsi"/>
          <w:lang w:val="en-US"/>
        </w:rPr>
      </w:pPr>
      <w:r w:rsidRPr="0011210B">
        <w:rPr>
          <w:rFonts w:ascii="Calibri" w:hAnsi="Calibri" w:cs="Calibri"/>
          <w:b/>
          <w:bCs/>
          <w:u w:val="single"/>
          <w:lang w:val="en-US"/>
        </w:rPr>
        <w:t xml:space="preserve">Stream </w:t>
      </w:r>
      <w:proofErr w:type="spellStart"/>
      <w:r w:rsidRPr="0011210B">
        <w:rPr>
          <w:rFonts w:ascii="Calibri" w:hAnsi="Calibri" w:cs="Calibri"/>
          <w:b/>
          <w:bCs/>
          <w:u w:val="single"/>
          <w:lang w:val="en-US"/>
        </w:rPr>
        <w:t>Organisers</w:t>
      </w:r>
      <w:proofErr w:type="spellEnd"/>
      <w:r w:rsidRPr="0011210B">
        <w:rPr>
          <w:rFonts w:ascii="Calibri" w:hAnsi="Calibri" w:cs="Calibri"/>
          <w:b/>
          <w:bCs/>
          <w:u w:val="single"/>
          <w:lang w:val="en-US"/>
        </w:rPr>
        <w:t>:</w:t>
      </w:r>
      <w:r w:rsidRPr="0011210B">
        <w:rPr>
          <w:rFonts w:ascii="Calibri" w:hAnsi="Calibri" w:cs="Calibri"/>
          <w:b/>
          <w:bCs/>
          <w:u w:val="single"/>
          <w:lang w:val="en-US"/>
        </w:rPr>
        <w:br/>
      </w:r>
      <w:r w:rsidRPr="0011210B">
        <w:rPr>
          <w:rFonts w:eastAsia="Times New Roman" w:cstheme="minorHAnsi"/>
          <w:i/>
          <w:iCs/>
          <w:lang w:val="en-US"/>
        </w:rPr>
        <w:t>Stream Advisor:</w:t>
      </w:r>
      <w:r w:rsidRPr="0011210B">
        <w:rPr>
          <w:rFonts w:eastAsia="Times New Roman" w:cstheme="minorHAnsi"/>
          <w:lang w:val="en-US"/>
        </w:rPr>
        <w:t xml:space="preserve"> </w:t>
      </w:r>
      <w:r w:rsidRPr="0011210B">
        <w:rPr>
          <w:rFonts w:eastAsia="Times New Roman" w:cstheme="minorHAnsi"/>
          <w:b/>
          <w:bCs/>
          <w:lang w:val="en-US"/>
        </w:rPr>
        <w:t>Evrim Kuran</w:t>
      </w:r>
      <w:r w:rsidRPr="0011210B">
        <w:rPr>
          <w:rFonts w:eastAsia="Times New Roman" w:cstheme="minorHAnsi"/>
          <w:lang w:val="en-US"/>
        </w:rPr>
        <w:t xml:space="preserve"> (DEI Academy / EK Consultancy)</w:t>
      </w:r>
      <w:r w:rsidRPr="0011210B">
        <w:rPr>
          <w:rFonts w:eastAsia="Times New Roman" w:cstheme="minorHAnsi"/>
          <w:lang w:val="en-US"/>
        </w:rPr>
        <w:br/>
      </w:r>
      <w:r w:rsidRPr="0011210B">
        <w:rPr>
          <w:rFonts w:eastAsia="Times New Roman" w:cstheme="minorHAnsi"/>
          <w:b/>
          <w:bCs/>
          <w:lang w:val="en-US"/>
        </w:rPr>
        <w:t xml:space="preserve">Associate Professor </w:t>
      </w:r>
      <w:proofErr w:type="spellStart"/>
      <w:r w:rsidRPr="0011210B">
        <w:rPr>
          <w:rFonts w:eastAsia="Times New Roman" w:cstheme="minorHAnsi"/>
          <w:b/>
          <w:bCs/>
          <w:lang w:val="en-US"/>
        </w:rPr>
        <w:t>Çağrı</w:t>
      </w:r>
      <w:proofErr w:type="spellEnd"/>
      <w:r w:rsidRPr="0011210B">
        <w:rPr>
          <w:rFonts w:eastAsia="Times New Roman" w:cstheme="minorHAnsi"/>
          <w:b/>
          <w:bCs/>
          <w:lang w:val="en-US"/>
        </w:rPr>
        <w:t xml:space="preserve"> </w:t>
      </w:r>
      <w:proofErr w:type="spellStart"/>
      <w:r w:rsidRPr="0011210B">
        <w:rPr>
          <w:rFonts w:eastAsia="Times New Roman" w:cstheme="minorHAnsi"/>
          <w:b/>
          <w:bCs/>
          <w:lang w:val="en-US"/>
        </w:rPr>
        <w:t>Yalkın</w:t>
      </w:r>
      <w:proofErr w:type="spellEnd"/>
      <w:r w:rsidRPr="0011210B">
        <w:rPr>
          <w:rFonts w:eastAsia="Times New Roman" w:cstheme="minorHAnsi"/>
          <w:lang w:val="en-US"/>
        </w:rPr>
        <w:t xml:space="preserve"> (Middle East Technical University)</w:t>
      </w:r>
      <w:r w:rsidRPr="0011210B">
        <w:rPr>
          <w:rFonts w:eastAsia="Times New Roman" w:cstheme="minorHAnsi"/>
          <w:lang w:val="en-US"/>
        </w:rPr>
        <w:br/>
      </w:r>
      <w:r w:rsidRPr="0011210B">
        <w:rPr>
          <w:rFonts w:eastAsia="Times New Roman" w:cstheme="minorHAnsi"/>
          <w:b/>
          <w:bCs/>
          <w:lang w:val="en-US"/>
        </w:rPr>
        <w:t xml:space="preserve">Dr Münevver Özgür </w:t>
      </w:r>
      <w:proofErr w:type="spellStart"/>
      <w:r w:rsidRPr="0011210B">
        <w:rPr>
          <w:rFonts w:eastAsia="Times New Roman" w:cstheme="minorHAnsi"/>
          <w:b/>
          <w:bCs/>
          <w:lang w:val="en-US"/>
        </w:rPr>
        <w:t>Özersay</w:t>
      </w:r>
      <w:proofErr w:type="spellEnd"/>
      <w:r w:rsidRPr="0011210B">
        <w:rPr>
          <w:rFonts w:eastAsia="Times New Roman" w:cstheme="minorHAnsi"/>
          <w:lang w:val="en-US"/>
        </w:rPr>
        <w:t xml:space="preserve"> (Miro Designroom / EquiSpaces)</w:t>
      </w:r>
    </w:p>
    <w:p w14:paraId="6108643F" w14:textId="77777777" w:rsidR="00383A9C" w:rsidRDefault="00383A9C" w:rsidP="00383A9C">
      <w:pPr>
        <w:rPr>
          <w:rFonts w:ascii="Calibri" w:hAnsi="Calibri" w:cs="Calibri"/>
          <w:b/>
          <w:bCs/>
          <w:u w:val="single"/>
          <w:lang w:val="en-US"/>
        </w:rPr>
      </w:pPr>
    </w:p>
    <w:p w14:paraId="53A3611E" w14:textId="3877A52C" w:rsidR="00E172E2" w:rsidRPr="00383A9C" w:rsidRDefault="0011210B" w:rsidP="00383A9C">
      <w:pPr>
        <w:rPr>
          <w:rFonts w:ascii="Calibri" w:eastAsia="Times New Roman" w:hAnsi="Calibri" w:cs="Calibri"/>
          <w:b/>
          <w:bCs/>
          <w:sz w:val="28"/>
          <w:szCs w:val="28"/>
          <w:lang w:val="en-US"/>
        </w:rPr>
      </w:pPr>
      <w:r w:rsidRPr="0011210B">
        <w:rPr>
          <w:rFonts w:ascii="Calibri" w:hAnsi="Calibri" w:cs="Calibri"/>
          <w:b/>
          <w:bCs/>
          <w:u w:val="single"/>
          <w:lang w:val="en-US"/>
        </w:rPr>
        <w:t xml:space="preserve">Stream </w:t>
      </w:r>
      <w:r w:rsidRPr="00383A9C">
        <w:rPr>
          <w:rFonts w:ascii="Calibri" w:hAnsi="Calibri" w:cs="Calibri"/>
          <w:b/>
          <w:bCs/>
          <w:u w:val="single"/>
          <w:lang w:val="en-US"/>
        </w:rPr>
        <w:t>Title</w:t>
      </w:r>
      <w:r w:rsidRPr="0011210B">
        <w:rPr>
          <w:rFonts w:ascii="Calibri" w:hAnsi="Calibri" w:cs="Calibri"/>
          <w:b/>
          <w:bCs/>
          <w:u w:val="single"/>
          <w:lang w:val="en-US"/>
        </w:rPr>
        <w:t>:</w:t>
      </w:r>
    </w:p>
    <w:p w14:paraId="19D9909A" w14:textId="77777777" w:rsidR="0011210B" w:rsidRPr="00383A9C" w:rsidRDefault="002E3FBA" w:rsidP="00383A9C">
      <w:pPr>
        <w:rPr>
          <w:rFonts w:ascii="Calibri" w:eastAsia="Times New Roman" w:hAnsi="Calibri" w:cs="Calibri"/>
          <w:b/>
          <w:bCs/>
          <w:sz w:val="28"/>
          <w:szCs w:val="28"/>
          <w:lang w:val="en-US"/>
        </w:rPr>
      </w:pPr>
      <w:r w:rsidRPr="00383A9C">
        <w:rPr>
          <w:rFonts w:ascii="Calibri" w:eastAsia="Times New Roman" w:hAnsi="Calibri" w:cs="Calibri"/>
          <w:b/>
          <w:bCs/>
          <w:sz w:val="28"/>
          <w:szCs w:val="28"/>
          <w:lang w:val="en-US"/>
        </w:rPr>
        <w:t>Beyond Performative DEI:</w:t>
      </w:r>
      <w:r w:rsidR="005F0D28" w:rsidRPr="00383A9C">
        <w:rPr>
          <w:rFonts w:ascii="Calibri" w:eastAsia="Times New Roman" w:hAnsi="Calibri" w:cs="Calibri"/>
          <w:b/>
          <w:bCs/>
          <w:sz w:val="28"/>
          <w:szCs w:val="28"/>
          <w:lang w:val="en-US"/>
        </w:rPr>
        <w:t xml:space="preserve"> </w:t>
      </w:r>
    </w:p>
    <w:p w14:paraId="1E2AE7D4" w14:textId="67649CA0" w:rsidR="002E3FBA" w:rsidRPr="00383A9C" w:rsidRDefault="002E3FBA" w:rsidP="00383A9C">
      <w:pPr>
        <w:rPr>
          <w:rFonts w:ascii="Calibri" w:eastAsia="Times New Roman" w:hAnsi="Calibri" w:cs="Calibri"/>
          <w:sz w:val="28"/>
          <w:szCs w:val="28"/>
          <w:lang w:val="en-US"/>
        </w:rPr>
      </w:pPr>
      <w:r w:rsidRPr="00383A9C">
        <w:rPr>
          <w:rFonts w:ascii="Calibri" w:eastAsia="Times New Roman" w:hAnsi="Calibri" w:cs="Calibri"/>
          <w:b/>
          <w:bCs/>
          <w:sz w:val="28"/>
          <w:szCs w:val="28"/>
          <w:lang w:val="en-US"/>
        </w:rPr>
        <w:t>Spatial, Environmental, and Organizational Conditions for Genuine Inclusion</w:t>
      </w:r>
    </w:p>
    <w:p w14:paraId="4006C777" w14:textId="77777777" w:rsidR="00383A9C" w:rsidRDefault="00383A9C" w:rsidP="002E3FBA">
      <w:pPr>
        <w:spacing w:before="100" w:beforeAutospacing="1" w:after="100" w:afterAutospacing="1"/>
        <w:outlineLvl w:val="2"/>
        <w:rPr>
          <w:rFonts w:ascii="Calibri" w:eastAsia="Times New Roman" w:hAnsi="Calibri" w:cs="Calibri"/>
          <w:b/>
          <w:bCs/>
          <w:lang w:val="en-US"/>
        </w:rPr>
      </w:pPr>
    </w:p>
    <w:p w14:paraId="4A5CFE6B" w14:textId="19FAA7DF" w:rsidR="002E3FBA" w:rsidRPr="00383A9C" w:rsidRDefault="002E3FBA" w:rsidP="002E3FBA">
      <w:pPr>
        <w:spacing w:before="100" w:beforeAutospacing="1" w:after="100" w:afterAutospacing="1"/>
        <w:outlineLvl w:val="2"/>
        <w:rPr>
          <w:rFonts w:ascii="Calibri" w:eastAsia="Times New Roman" w:hAnsi="Calibri" w:cs="Calibri"/>
          <w:b/>
          <w:bCs/>
          <w:lang w:val="en-US"/>
        </w:rPr>
      </w:pPr>
      <w:r w:rsidRPr="00383A9C">
        <w:rPr>
          <w:rFonts w:ascii="Calibri" w:eastAsia="Times New Roman" w:hAnsi="Calibri" w:cs="Calibri"/>
          <w:b/>
          <w:bCs/>
          <w:lang w:val="en-US"/>
        </w:rPr>
        <w:t>Stream Rationale</w:t>
      </w:r>
    </w:p>
    <w:p w14:paraId="6C9928B5" w14:textId="77777777"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Across debates on climate change, environmental justice, and sustainability, there is a growing recognition that symbolic commitments and surface-level interventions are insufficient to address structural inequalities. Concepts such as </w:t>
      </w:r>
      <w:r w:rsidRPr="00383A9C">
        <w:rPr>
          <w:rFonts w:ascii="Calibri" w:eastAsia="Times New Roman" w:hAnsi="Calibri" w:cs="Calibri"/>
          <w:i/>
          <w:iCs/>
          <w:lang w:val="en-US"/>
        </w:rPr>
        <w:t>greenwashing</w:t>
      </w:r>
      <w:r w:rsidRPr="00383A9C">
        <w:rPr>
          <w:rFonts w:ascii="Calibri" w:eastAsia="Times New Roman" w:hAnsi="Calibri" w:cs="Calibri"/>
          <w:lang w:val="en-US"/>
        </w:rPr>
        <w:t xml:space="preserve">, </w:t>
      </w:r>
      <w:r w:rsidRPr="00383A9C">
        <w:rPr>
          <w:rFonts w:ascii="Calibri" w:eastAsia="Times New Roman" w:hAnsi="Calibri" w:cs="Calibri"/>
          <w:i/>
          <w:iCs/>
          <w:lang w:val="en-US"/>
        </w:rPr>
        <w:t>extractive resilience</w:t>
      </w:r>
      <w:r w:rsidRPr="00383A9C">
        <w:rPr>
          <w:rFonts w:ascii="Calibri" w:eastAsia="Times New Roman" w:hAnsi="Calibri" w:cs="Calibri"/>
          <w:lang w:val="en-US"/>
        </w:rPr>
        <w:t xml:space="preserve">, and </w:t>
      </w:r>
      <w:r w:rsidRPr="00383A9C">
        <w:rPr>
          <w:rFonts w:ascii="Calibri" w:eastAsia="Times New Roman" w:hAnsi="Calibri" w:cs="Calibri"/>
          <w:i/>
          <w:iCs/>
          <w:lang w:val="en-US"/>
        </w:rPr>
        <w:t>unequal exposure</w:t>
      </w:r>
      <w:r w:rsidRPr="00383A9C">
        <w:rPr>
          <w:rFonts w:ascii="Calibri" w:eastAsia="Times New Roman" w:hAnsi="Calibri" w:cs="Calibri"/>
          <w:lang w:val="en-US"/>
        </w:rPr>
        <w:t xml:space="preserve"> have revealed how well-intentioned policies often fail to transform lived realities—particularly for </w:t>
      </w:r>
      <w:proofErr w:type="spellStart"/>
      <w:r w:rsidRPr="00383A9C">
        <w:rPr>
          <w:rFonts w:ascii="Calibri" w:eastAsia="Times New Roman" w:hAnsi="Calibri" w:cs="Calibri"/>
          <w:lang w:val="en-US"/>
        </w:rPr>
        <w:t>marginalised</w:t>
      </w:r>
      <w:proofErr w:type="spellEnd"/>
      <w:r w:rsidRPr="00383A9C">
        <w:rPr>
          <w:rFonts w:ascii="Calibri" w:eastAsia="Times New Roman" w:hAnsi="Calibri" w:cs="Calibri"/>
          <w:lang w:val="en-US"/>
        </w:rPr>
        <w:t xml:space="preserve"> communities and regions.</w:t>
      </w:r>
    </w:p>
    <w:p w14:paraId="4ABB9FCA" w14:textId="7D8D4799"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A parallel critique has emerged within Equality, Diversity, and Inclusion (EDI) practices. Increasingly, </w:t>
      </w:r>
      <w:r w:rsidRPr="00383A9C">
        <w:rPr>
          <w:rFonts w:ascii="Calibri" w:eastAsia="Times New Roman" w:hAnsi="Calibri" w:cs="Calibri"/>
          <w:i/>
          <w:iCs/>
          <w:lang w:val="en-US"/>
        </w:rPr>
        <w:t>performative DEI</w:t>
      </w:r>
      <w:r w:rsidRPr="00383A9C">
        <w:rPr>
          <w:rFonts w:ascii="Calibri" w:eastAsia="Times New Roman" w:hAnsi="Calibri" w:cs="Calibri"/>
          <w:lang w:val="en-US"/>
        </w:rPr>
        <w:t>—</w:t>
      </w:r>
      <w:proofErr w:type="spellStart"/>
      <w:r w:rsidRPr="00383A9C">
        <w:rPr>
          <w:rFonts w:ascii="Calibri" w:eastAsia="Times New Roman" w:hAnsi="Calibri" w:cs="Calibri"/>
          <w:lang w:val="en-US"/>
        </w:rPr>
        <w:t>characterised</w:t>
      </w:r>
      <w:proofErr w:type="spellEnd"/>
      <w:r w:rsidRPr="00383A9C">
        <w:rPr>
          <w:rFonts w:ascii="Calibri" w:eastAsia="Times New Roman" w:hAnsi="Calibri" w:cs="Calibri"/>
          <w:lang w:val="en-US"/>
        </w:rPr>
        <w:t xml:space="preserve"> by visibility-driven initiatives, representation metrics, and top-down policy declarations—has been </w:t>
      </w:r>
      <w:proofErr w:type="spellStart"/>
      <w:r w:rsidRPr="00383A9C">
        <w:rPr>
          <w:rFonts w:ascii="Calibri" w:eastAsia="Times New Roman" w:hAnsi="Calibri" w:cs="Calibri"/>
          <w:lang w:val="en-US"/>
        </w:rPr>
        <w:t>criticised</w:t>
      </w:r>
      <w:proofErr w:type="spellEnd"/>
      <w:r w:rsidRPr="00383A9C">
        <w:rPr>
          <w:rFonts w:ascii="Calibri" w:eastAsia="Times New Roman" w:hAnsi="Calibri" w:cs="Calibri"/>
          <w:lang w:val="en-US"/>
        </w:rPr>
        <w:t xml:space="preserve"> for </w:t>
      </w:r>
      <w:proofErr w:type="spellStart"/>
      <w:r w:rsidRPr="00383A9C">
        <w:rPr>
          <w:rFonts w:ascii="Calibri" w:eastAsia="Times New Roman" w:hAnsi="Calibri" w:cs="Calibri"/>
          <w:lang w:val="en-US"/>
        </w:rPr>
        <w:t>prioritising</w:t>
      </w:r>
      <w:proofErr w:type="spellEnd"/>
      <w:r w:rsidRPr="00383A9C">
        <w:rPr>
          <w:rFonts w:ascii="Calibri" w:eastAsia="Times New Roman" w:hAnsi="Calibri" w:cs="Calibri"/>
          <w:lang w:val="en-US"/>
        </w:rPr>
        <w:t xml:space="preserve"> appearance over transformation, and compliance over lived experience</w:t>
      </w:r>
      <w:r w:rsidR="00163A5A" w:rsidRPr="00383A9C">
        <w:rPr>
          <w:rFonts w:ascii="Calibri" w:eastAsia="Times New Roman" w:hAnsi="Calibri" w:cs="Calibri"/>
          <w:lang w:val="en-US"/>
        </w:rPr>
        <w:t>)</w:t>
      </w:r>
      <w:r w:rsidRPr="00383A9C">
        <w:rPr>
          <w:rFonts w:ascii="Calibri" w:eastAsia="Times New Roman" w:hAnsi="Calibri" w:cs="Calibri"/>
          <w:lang w:val="en-US"/>
        </w:rPr>
        <w:t xml:space="preserve">. While such approaches may signal intent, they often leave underlying power relations,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cultures, and everyday conditions of inclusion untouched.</w:t>
      </w:r>
      <w:r w:rsidR="00163A5A" w:rsidRPr="00383A9C">
        <w:rPr>
          <w:rFonts w:ascii="Calibri" w:eastAsia="Times New Roman" w:hAnsi="Calibri" w:cs="Calibri"/>
          <w:lang w:val="en-US"/>
        </w:rPr>
        <w:t xml:space="preserve"> </w:t>
      </w:r>
      <w:r w:rsidR="00163A5A" w:rsidRPr="00383A9C">
        <w:rPr>
          <w:rFonts w:ascii="Calibri" w:hAnsi="Calibri" w:cs="Calibri"/>
          <w:color w:val="222222"/>
          <w:shd w:val="clear" w:color="auto" w:fill="FFFFFF"/>
          <w:lang w:val="en-US"/>
        </w:rPr>
        <w:t>(</w:t>
      </w:r>
      <w:r w:rsidR="00614710" w:rsidRPr="00383A9C">
        <w:rPr>
          <w:rFonts w:ascii="Calibri" w:hAnsi="Calibri" w:cs="Calibri"/>
          <w:color w:val="222222"/>
          <w:shd w:val="clear" w:color="auto" w:fill="FFFFFF"/>
          <w:lang w:val="en-US"/>
        </w:rPr>
        <w:t xml:space="preserve">Ahmed, 2012; </w:t>
      </w:r>
      <w:proofErr w:type="spellStart"/>
      <w:r w:rsidR="00163A5A" w:rsidRPr="00383A9C">
        <w:rPr>
          <w:rFonts w:ascii="Calibri" w:hAnsi="Calibri" w:cs="Calibri"/>
          <w:color w:val="222222"/>
          <w:shd w:val="clear" w:color="auto" w:fill="FFFFFF"/>
          <w:lang w:val="en-US"/>
        </w:rPr>
        <w:t>Plotnikof</w:t>
      </w:r>
      <w:proofErr w:type="spellEnd"/>
      <w:r w:rsidR="00163A5A" w:rsidRPr="00383A9C">
        <w:rPr>
          <w:rFonts w:ascii="Calibri" w:hAnsi="Calibri" w:cs="Calibri"/>
          <w:color w:val="222222"/>
          <w:shd w:val="clear" w:color="auto" w:fill="FFFFFF"/>
          <w:lang w:val="en-US"/>
        </w:rPr>
        <w:t xml:space="preserve"> et al., 2021; </w:t>
      </w:r>
      <w:r w:rsidR="00163A5A" w:rsidRPr="00383A9C">
        <w:rPr>
          <w:rFonts w:ascii="Calibri" w:eastAsia="Times New Roman" w:hAnsi="Calibri" w:cs="Calibri"/>
          <w:lang w:val="en-US"/>
        </w:rPr>
        <w:t>Roberson et al. 2024).</w:t>
      </w:r>
    </w:p>
    <w:p w14:paraId="1AEDE1ED" w14:textId="7844803C"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This stream proposes an interdisciplinary and critical space to examine what it might mean to move beyond performative DEI, by foregrounding </w:t>
      </w:r>
      <w:r w:rsidRPr="00383A9C">
        <w:rPr>
          <w:rFonts w:ascii="Calibri" w:eastAsia="Times New Roman" w:hAnsi="Calibri" w:cs="Calibri"/>
          <w:i/>
          <w:iCs/>
          <w:lang w:val="en-US"/>
        </w:rPr>
        <w:t>space</w:t>
      </w:r>
      <w:r w:rsidRPr="00383A9C">
        <w:rPr>
          <w:rFonts w:ascii="Calibri" w:eastAsia="Times New Roman" w:hAnsi="Calibri" w:cs="Calibri"/>
          <w:lang w:val="en-US"/>
        </w:rPr>
        <w:t xml:space="preserve">—understood broadly as physical,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cultural, and relational environments—as a key analytical lens</w:t>
      </w:r>
      <w:r w:rsidR="00163A5A" w:rsidRPr="00383A9C">
        <w:rPr>
          <w:rFonts w:ascii="Calibri" w:eastAsia="Times New Roman" w:hAnsi="Calibri" w:cs="Calibri"/>
          <w:lang w:val="en-US"/>
        </w:rPr>
        <w:t xml:space="preserve"> (</w:t>
      </w:r>
      <w:proofErr w:type="spellStart"/>
      <w:r w:rsidR="00163A5A" w:rsidRPr="00383A9C">
        <w:rPr>
          <w:rFonts w:ascii="Calibri" w:eastAsia="Times New Roman" w:hAnsi="Calibri" w:cs="Calibri"/>
          <w:lang w:val="en-US"/>
        </w:rPr>
        <w:t>Zallio</w:t>
      </w:r>
      <w:proofErr w:type="spellEnd"/>
      <w:r w:rsidR="00163A5A" w:rsidRPr="00383A9C">
        <w:rPr>
          <w:rFonts w:ascii="Calibri" w:eastAsia="Times New Roman" w:hAnsi="Calibri" w:cs="Calibri"/>
          <w:lang w:val="en-US"/>
        </w:rPr>
        <w:t xml:space="preserve"> and Clarkson, 2021; </w:t>
      </w:r>
      <w:proofErr w:type="spellStart"/>
      <w:r w:rsidR="00163A5A" w:rsidRPr="00383A9C">
        <w:rPr>
          <w:rFonts w:ascii="Calibri" w:eastAsia="Times New Roman" w:hAnsi="Calibri" w:cs="Calibri"/>
          <w:lang w:val="en-US"/>
        </w:rPr>
        <w:t>Zallio</w:t>
      </w:r>
      <w:proofErr w:type="spellEnd"/>
      <w:r w:rsidR="00163A5A" w:rsidRPr="00383A9C">
        <w:rPr>
          <w:rFonts w:ascii="Calibri" w:eastAsia="Times New Roman" w:hAnsi="Calibri" w:cs="Calibri"/>
          <w:lang w:val="en-US"/>
        </w:rPr>
        <w:t xml:space="preserve"> et al., 2024)</w:t>
      </w:r>
      <w:r w:rsidRPr="00383A9C">
        <w:rPr>
          <w:rFonts w:ascii="Calibri" w:eastAsia="Times New Roman" w:hAnsi="Calibri" w:cs="Calibri"/>
          <w:lang w:val="en-US"/>
        </w:rPr>
        <w:t xml:space="preserve">. Drawing connections between environmental justice and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life, the stream treats space not as neutral or passive, but as an active medium </w:t>
      </w:r>
      <w:r w:rsidRPr="00383A9C">
        <w:rPr>
          <w:rFonts w:ascii="Calibri" w:eastAsia="Times New Roman" w:hAnsi="Calibri" w:cs="Calibri"/>
          <w:lang w:val="en-US"/>
        </w:rPr>
        <w:lastRenderedPageBreak/>
        <w:t>through which inequalities are produced, sustained, or challenged</w:t>
      </w:r>
      <w:r w:rsidR="00163A5A" w:rsidRPr="00383A9C">
        <w:rPr>
          <w:rFonts w:ascii="Calibri" w:eastAsia="Times New Roman" w:hAnsi="Calibri" w:cs="Calibri"/>
          <w:lang w:val="en-US"/>
        </w:rPr>
        <w:t xml:space="preserve"> (Lefebvre 1991, Massey, 2005, Kern, 2020).</w:t>
      </w:r>
    </w:p>
    <w:p w14:paraId="3300F6E6" w14:textId="77777777"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In environmental and climate justice scholarship, space is where invisible harms become material: who is exposed to risk, who has access to resources, whose </w:t>
      </w:r>
      <w:proofErr w:type="spellStart"/>
      <w:r w:rsidRPr="00383A9C">
        <w:rPr>
          <w:rFonts w:ascii="Calibri" w:eastAsia="Times New Roman" w:hAnsi="Calibri" w:cs="Calibri"/>
          <w:lang w:val="en-US"/>
        </w:rPr>
        <w:t>labour</w:t>
      </w:r>
      <w:proofErr w:type="spellEnd"/>
      <w:r w:rsidRPr="00383A9C">
        <w:rPr>
          <w:rFonts w:ascii="Calibri" w:eastAsia="Times New Roman" w:hAnsi="Calibri" w:cs="Calibri"/>
          <w:lang w:val="en-US"/>
        </w:rPr>
        <w:t xml:space="preserve"> remains unseen, and whose voices are </w:t>
      </w:r>
      <w:proofErr w:type="spellStart"/>
      <w:r w:rsidRPr="00383A9C">
        <w:rPr>
          <w:rFonts w:ascii="Calibri" w:eastAsia="Times New Roman" w:hAnsi="Calibri" w:cs="Calibri"/>
          <w:lang w:val="en-US"/>
        </w:rPr>
        <w:t>marginalised</w:t>
      </w:r>
      <w:proofErr w:type="spellEnd"/>
      <w:r w:rsidRPr="00383A9C">
        <w:rPr>
          <w:rFonts w:ascii="Calibri" w:eastAsia="Times New Roman" w:hAnsi="Calibri" w:cs="Calibri"/>
          <w:lang w:val="en-US"/>
        </w:rPr>
        <w:t xml:space="preserve">. Similarly, within organisations and institutions, spatial arrangements, workplace design, hybrid work structures, and everyday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architectures shape belonging, exclusion, wellbeing, and power—often in ways that remain implicit or unexamined.</w:t>
      </w:r>
    </w:p>
    <w:p w14:paraId="4958EDE7" w14:textId="77777777" w:rsidR="002E3FBA" w:rsidRPr="00383A9C" w:rsidRDefault="002E3FBA" w:rsidP="002E3FBA">
      <w:pPr>
        <w:spacing w:before="100" w:beforeAutospacing="1" w:after="100" w:afterAutospacing="1"/>
        <w:outlineLvl w:val="2"/>
        <w:rPr>
          <w:rFonts w:ascii="Calibri" w:eastAsia="Times New Roman" w:hAnsi="Calibri" w:cs="Calibri"/>
          <w:b/>
          <w:bCs/>
          <w:lang w:val="en-US"/>
        </w:rPr>
      </w:pPr>
      <w:r w:rsidRPr="00383A9C">
        <w:rPr>
          <w:rFonts w:ascii="Calibri" w:eastAsia="Times New Roman" w:hAnsi="Calibri" w:cs="Calibri"/>
          <w:b/>
          <w:bCs/>
          <w:lang w:val="en-US"/>
        </w:rPr>
        <w:t>Conceptual Lens</w:t>
      </w:r>
    </w:p>
    <w:p w14:paraId="73AB90C1" w14:textId="77777777"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The stream is anchored in the intersection of three interrelated transformations:</w:t>
      </w:r>
    </w:p>
    <w:p w14:paraId="17DD3427" w14:textId="028B3FC7" w:rsidR="002E3FBA" w:rsidRPr="00383A9C" w:rsidRDefault="002E3FBA" w:rsidP="005F0D28">
      <w:pPr>
        <w:pStyle w:val="Paragraphedeliste"/>
        <w:numPr>
          <w:ilvl w:val="0"/>
          <w:numId w:val="1"/>
        </w:numPr>
        <w:spacing w:before="100" w:beforeAutospacing="1" w:after="100" w:afterAutospacing="1"/>
        <w:rPr>
          <w:rFonts w:ascii="Calibri" w:eastAsia="Times New Roman" w:hAnsi="Calibri" w:cs="Calibri"/>
          <w:lang w:val="en-US"/>
        </w:rPr>
      </w:pPr>
      <w:r w:rsidRPr="00383A9C">
        <w:rPr>
          <w:rFonts w:ascii="Calibri" w:eastAsia="Times New Roman" w:hAnsi="Calibri" w:cs="Calibri"/>
          <w:b/>
          <w:bCs/>
          <w:lang w:val="en-US"/>
        </w:rPr>
        <w:t>Cultural change</w:t>
      </w:r>
      <w:r w:rsidRPr="00383A9C">
        <w:rPr>
          <w:rFonts w:ascii="Calibri" w:eastAsia="Times New Roman" w:hAnsi="Calibri" w:cs="Calibri"/>
          <w:lang w:val="en-US"/>
        </w:rPr>
        <w:t>: belonging, inclusion, communication, trust, and relational accountability</w:t>
      </w:r>
      <w:r w:rsidR="005F0D28" w:rsidRPr="00383A9C">
        <w:rPr>
          <w:rFonts w:ascii="Calibri" w:eastAsia="Times New Roman" w:hAnsi="Calibri" w:cs="Calibri"/>
          <w:lang w:val="en-US"/>
        </w:rPr>
        <w:t>.</w:t>
      </w:r>
    </w:p>
    <w:p w14:paraId="1C266F59" w14:textId="331A6F24" w:rsidR="002E3FBA" w:rsidRPr="00383A9C" w:rsidRDefault="002E3FBA" w:rsidP="002E3FBA">
      <w:pPr>
        <w:numPr>
          <w:ilvl w:val="0"/>
          <w:numId w:val="1"/>
        </w:numPr>
        <w:spacing w:before="100" w:beforeAutospacing="1" w:after="100" w:afterAutospacing="1"/>
        <w:rPr>
          <w:rFonts w:ascii="Calibri" w:eastAsia="Times New Roman" w:hAnsi="Calibri" w:cs="Calibri"/>
          <w:lang w:val="en-US"/>
        </w:rPr>
      </w:pPr>
      <w:r w:rsidRPr="00383A9C">
        <w:rPr>
          <w:rFonts w:ascii="Calibri" w:eastAsia="Times New Roman" w:hAnsi="Calibri" w:cs="Calibri"/>
          <w:b/>
          <w:bCs/>
          <w:lang w:val="en-US"/>
        </w:rPr>
        <w:t>Spatial change</w:t>
      </w:r>
      <w:r w:rsidRPr="00383A9C">
        <w:rPr>
          <w:rFonts w:ascii="Calibri" w:eastAsia="Times New Roman" w:hAnsi="Calibri" w:cs="Calibri"/>
          <w:lang w:val="en-US"/>
        </w:rPr>
        <w:t>: workplace architecture, accessibility, flexibility, embodied experience, and design ethics</w:t>
      </w:r>
      <w:r w:rsidR="005F0D28" w:rsidRPr="00383A9C">
        <w:rPr>
          <w:rFonts w:ascii="Calibri" w:eastAsia="Times New Roman" w:hAnsi="Calibri" w:cs="Calibri"/>
          <w:lang w:val="en-US"/>
        </w:rPr>
        <w:t>.</w:t>
      </w:r>
    </w:p>
    <w:p w14:paraId="098A5F22" w14:textId="18267440" w:rsidR="002E3FBA" w:rsidRPr="00383A9C" w:rsidRDefault="002E3FBA" w:rsidP="002E3FBA">
      <w:pPr>
        <w:numPr>
          <w:ilvl w:val="0"/>
          <w:numId w:val="1"/>
        </w:numPr>
        <w:spacing w:before="100" w:beforeAutospacing="1" w:after="100" w:afterAutospacing="1"/>
        <w:rPr>
          <w:rFonts w:ascii="Calibri" w:eastAsia="Times New Roman" w:hAnsi="Calibri" w:cs="Calibri"/>
          <w:lang w:val="en-US"/>
        </w:rPr>
      </w:pPr>
      <w:r w:rsidRPr="00383A9C">
        <w:rPr>
          <w:rFonts w:ascii="Calibri" w:eastAsia="Times New Roman" w:hAnsi="Calibri" w:cs="Calibri"/>
          <w:b/>
          <w:bCs/>
          <w:lang w:val="en-US"/>
        </w:rPr>
        <w:t>Future of work</w:t>
      </w:r>
      <w:r w:rsidRPr="00383A9C">
        <w:rPr>
          <w:rFonts w:ascii="Calibri" w:eastAsia="Times New Roman" w:hAnsi="Calibri" w:cs="Calibri"/>
          <w:lang w:val="en-US"/>
        </w:rPr>
        <w:t>: hybrid models, wellbeing, skills transitions, and the redistribution of power and visibility</w:t>
      </w:r>
      <w:r w:rsidR="005F0D28" w:rsidRPr="00383A9C">
        <w:rPr>
          <w:rFonts w:ascii="Calibri" w:eastAsia="Times New Roman" w:hAnsi="Calibri" w:cs="Calibri"/>
          <w:lang w:val="en-US"/>
        </w:rPr>
        <w:t>.</w:t>
      </w:r>
    </w:p>
    <w:p w14:paraId="1C705EDD" w14:textId="77777777"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The central proposition is that inclusion fails when these dimensions are treated separately. Performative DEI often addresses culture without space, or policy without everyday environments. By contrast, this stream invites contributions that examine how cultural, spatial, and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transformations must be understood together to enable meaningful and sustainable inclusion.</w:t>
      </w:r>
    </w:p>
    <w:p w14:paraId="1DF41104" w14:textId="77777777"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Recent research and practice—such as the growing linkage between ESG goals and spatial decision-making in organisations—underscores that space is increasingly </w:t>
      </w:r>
      <w:proofErr w:type="spellStart"/>
      <w:r w:rsidRPr="00383A9C">
        <w:rPr>
          <w:rFonts w:ascii="Calibri" w:eastAsia="Times New Roman" w:hAnsi="Calibri" w:cs="Calibri"/>
          <w:lang w:val="en-US"/>
        </w:rPr>
        <w:t>recognised</w:t>
      </w:r>
      <w:proofErr w:type="spellEnd"/>
      <w:r w:rsidRPr="00383A9C">
        <w:rPr>
          <w:rFonts w:ascii="Calibri" w:eastAsia="Times New Roman" w:hAnsi="Calibri" w:cs="Calibri"/>
          <w:lang w:val="en-US"/>
        </w:rPr>
        <w:t xml:space="preserve"> as ethical, cultural, and strategic rather than merely functional. This stream builds on that insight, while critically interrogating how such shifts can either reproduce new forms of performativity or open pathways toward genuine structural change.</w:t>
      </w:r>
    </w:p>
    <w:p w14:paraId="4C7B7122" w14:textId="7367607A" w:rsidR="002E3FBA" w:rsidRPr="00383A9C" w:rsidRDefault="002E3FBA" w:rsidP="002E3FBA">
      <w:pPr>
        <w:spacing w:before="100" w:beforeAutospacing="1" w:after="100" w:afterAutospacing="1"/>
        <w:outlineLvl w:val="2"/>
        <w:rPr>
          <w:rFonts w:ascii="Calibri" w:eastAsia="Times New Roman" w:hAnsi="Calibri" w:cs="Calibri"/>
          <w:b/>
          <w:bCs/>
          <w:lang w:val="en-US"/>
        </w:rPr>
      </w:pPr>
      <w:r w:rsidRPr="00383A9C">
        <w:rPr>
          <w:rFonts w:ascii="Calibri" w:eastAsia="Times New Roman" w:hAnsi="Calibri" w:cs="Calibri"/>
          <w:b/>
          <w:bCs/>
          <w:lang w:val="en-US"/>
        </w:rPr>
        <w:t>Aims of the Stream</w:t>
      </w:r>
    </w:p>
    <w:p w14:paraId="36AFFEBE" w14:textId="77777777" w:rsidR="002E3FBA" w:rsidRPr="00383A9C" w:rsidRDefault="002E3FBA" w:rsidP="002E3FBA">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The stream seeks to:</w:t>
      </w:r>
    </w:p>
    <w:p w14:paraId="18CC8D40" w14:textId="77777777" w:rsidR="002E3FBA" w:rsidRPr="00383A9C" w:rsidRDefault="002E3FBA" w:rsidP="005F0D28">
      <w:pPr>
        <w:numPr>
          <w:ilvl w:val="0"/>
          <w:numId w:val="16"/>
        </w:num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Critically examine the limits and consequences of performative approaches to DEI within organisations, institutions, and workplaces</w:t>
      </w:r>
    </w:p>
    <w:p w14:paraId="7A539C00" w14:textId="77777777" w:rsidR="002E3FBA" w:rsidRPr="00383A9C" w:rsidRDefault="002E3FBA" w:rsidP="005F0D28">
      <w:pPr>
        <w:numPr>
          <w:ilvl w:val="0"/>
          <w:numId w:val="16"/>
        </w:num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Explore how spatial, environmental, and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conditions shape lived experiences of inclusion, exclusion, and belonging</w:t>
      </w:r>
    </w:p>
    <w:p w14:paraId="74949E56" w14:textId="77777777" w:rsidR="002E3FBA" w:rsidRPr="00383A9C" w:rsidRDefault="002E3FBA" w:rsidP="005F0D28">
      <w:pPr>
        <w:numPr>
          <w:ilvl w:val="0"/>
          <w:numId w:val="16"/>
        </w:num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Create dialogue between EDI scholarship and environmental justice perspectives, particularly around invisibility, exposure, and structural harm</w:t>
      </w:r>
    </w:p>
    <w:p w14:paraId="048B50A4" w14:textId="77777777" w:rsidR="002E3FBA" w:rsidRPr="00383A9C" w:rsidRDefault="002E3FBA" w:rsidP="005F0D28">
      <w:pPr>
        <w:numPr>
          <w:ilvl w:val="0"/>
          <w:numId w:val="16"/>
        </w:num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lastRenderedPageBreak/>
        <w:t>Encourage interdisciplinary, critical, and practice-informed contributions that move beyond symbolic inclusion toward relational and systemic transformation</w:t>
      </w:r>
    </w:p>
    <w:p w14:paraId="481976EF" w14:textId="77777777" w:rsidR="005F0D28" w:rsidRPr="00383A9C" w:rsidRDefault="005F0D28" w:rsidP="005F0D28">
      <w:pPr>
        <w:spacing w:before="100" w:beforeAutospacing="1" w:after="100" w:afterAutospacing="1"/>
        <w:outlineLvl w:val="2"/>
        <w:rPr>
          <w:rFonts w:ascii="Calibri" w:eastAsia="Times New Roman" w:hAnsi="Calibri" w:cs="Calibri"/>
          <w:b/>
          <w:bCs/>
          <w:lang w:val="en-US"/>
        </w:rPr>
      </w:pPr>
      <w:r w:rsidRPr="00383A9C">
        <w:rPr>
          <w:rFonts w:ascii="Calibri" w:eastAsia="Times New Roman" w:hAnsi="Calibri" w:cs="Calibri"/>
          <w:b/>
          <w:bCs/>
          <w:lang w:val="en-US"/>
        </w:rPr>
        <w:t>Scope and Contributions</w:t>
      </w:r>
    </w:p>
    <w:p w14:paraId="13F4996A" w14:textId="77777777" w:rsidR="005F0D28" w:rsidRPr="00383A9C" w:rsidRDefault="005F0D28" w:rsidP="005F0D28">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The stream welcomes interdisciplinary contributions from management and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studies, sociology, architecture and spatial studies, environmental humanities, critical geography, design research, education, and related fields. It invites academics, early career researchers, practitioners, designers, policymakers, and critical professionals interested in rethinking inclusion beyond performative frameworks.</w:t>
      </w:r>
    </w:p>
    <w:p w14:paraId="29AE2691" w14:textId="77777777" w:rsidR="005F0D28" w:rsidRPr="00383A9C" w:rsidRDefault="005F0D28" w:rsidP="005F0D28">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Methodological approaches may include qualitative, quantitative, and mixed-methods research; critical and theoretical work; participatory and practice-based research; case studies; and reflective or impact-oriented contributions.</w:t>
      </w:r>
    </w:p>
    <w:p w14:paraId="5CF0A054" w14:textId="61695D6F" w:rsidR="00286AFB" w:rsidRPr="00383A9C" w:rsidRDefault="005F0D28" w:rsidP="00525B2F">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By situating DEI within broader debates on environmental justice, sustainability, and spatial ethics, this stream positions </w:t>
      </w:r>
      <w:r w:rsidRPr="00383A9C">
        <w:rPr>
          <w:rFonts w:ascii="Calibri" w:eastAsia="Times New Roman" w:hAnsi="Calibri" w:cs="Calibri"/>
          <w:i/>
          <w:iCs/>
          <w:lang w:val="en-US"/>
        </w:rPr>
        <w:t>beyond performative DEI</w:t>
      </w:r>
      <w:r w:rsidRPr="00383A9C">
        <w:rPr>
          <w:rFonts w:ascii="Calibri" w:eastAsia="Times New Roman" w:hAnsi="Calibri" w:cs="Calibri"/>
          <w:lang w:val="en-US"/>
        </w:rPr>
        <w:t xml:space="preserve"> not as a rejection of inclusion efforts, but as an invitation to rethink how inclusion is materially, relationally, and structurally produced in a transforming world.</w:t>
      </w:r>
    </w:p>
    <w:p w14:paraId="1CE2F6C2" w14:textId="22325A72" w:rsidR="002E3FBA" w:rsidRPr="00383A9C" w:rsidRDefault="002E3FBA" w:rsidP="0011210B">
      <w:pPr>
        <w:spacing w:before="100" w:beforeAutospacing="1" w:after="100" w:afterAutospacing="1"/>
        <w:outlineLvl w:val="2"/>
        <w:rPr>
          <w:rFonts w:ascii="Calibri" w:eastAsia="Times New Roman" w:hAnsi="Calibri" w:cs="Calibri"/>
          <w:b/>
          <w:bCs/>
          <w:lang w:val="en-US"/>
        </w:rPr>
      </w:pPr>
      <w:r w:rsidRPr="00383A9C">
        <w:rPr>
          <w:rFonts w:ascii="Calibri" w:eastAsia="Times New Roman" w:hAnsi="Calibri" w:cs="Calibri"/>
          <w:b/>
          <w:bCs/>
          <w:lang w:val="en-US"/>
        </w:rPr>
        <w:t>Indicative Questions and Themes</w:t>
      </w:r>
    </w:p>
    <w:p w14:paraId="4A213855" w14:textId="57B45CAC" w:rsidR="002E3FBA" w:rsidRPr="00383A9C" w:rsidRDefault="002E3FBA" w:rsidP="00E17067">
      <w:pPr>
        <w:rPr>
          <w:rFonts w:ascii="Calibri" w:eastAsia="Times New Roman" w:hAnsi="Calibri" w:cs="Calibri"/>
          <w:lang w:val="en-US"/>
        </w:rPr>
      </w:pPr>
      <w:r w:rsidRPr="00383A9C">
        <w:rPr>
          <w:rFonts w:ascii="Calibri" w:eastAsia="Times New Roman" w:hAnsi="Calibri" w:cs="Calibri"/>
          <w:lang w:val="en-US"/>
        </w:rPr>
        <w:t>Contributions may address (but are not limited to) the following questions and themes:</w:t>
      </w:r>
    </w:p>
    <w:p w14:paraId="1A042C1F" w14:textId="77777777" w:rsidR="00E172E2" w:rsidRPr="00383A9C" w:rsidRDefault="00E172E2" w:rsidP="00E17067">
      <w:pPr>
        <w:rPr>
          <w:rFonts w:ascii="Calibri" w:eastAsia="Times New Roman" w:hAnsi="Calibri" w:cs="Calibri"/>
          <w:b/>
          <w:bCs/>
          <w:lang w:val="en-US"/>
        </w:rPr>
      </w:pPr>
    </w:p>
    <w:p w14:paraId="777AF622" w14:textId="5B7B088F" w:rsidR="002E3FBA" w:rsidRPr="00383A9C" w:rsidRDefault="002E3FBA" w:rsidP="00E17067">
      <w:pPr>
        <w:rPr>
          <w:rFonts w:ascii="Calibri" w:eastAsia="Times New Roman" w:hAnsi="Calibri" w:cs="Calibri"/>
          <w:i/>
          <w:iCs/>
          <w:lang w:val="en-US"/>
        </w:rPr>
      </w:pPr>
      <w:r w:rsidRPr="00383A9C">
        <w:rPr>
          <w:rFonts w:ascii="Calibri" w:eastAsia="Times New Roman" w:hAnsi="Calibri" w:cs="Calibri"/>
          <w:b/>
          <w:bCs/>
          <w:i/>
          <w:iCs/>
          <w:lang w:val="en-US"/>
        </w:rPr>
        <w:t>Performative DEI and Structural Critique</w:t>
      </w:r>
    </w:p>
    <w:p w14:paraId="43416DB6" w14:textId="77777777" w:rsidR="002E3FBA" w:rsidRPr="00383A9C" w:rsidRDefault="002E3FBA" w:rsidP="00E17067">
      <w:pPr>
        <w:pStyle w:val="Paragraphedeliste"/>
        <w:numPr>
          <w:ilvl w:val="0"/>
          <w:numId w:val="12"/>
        </w:numPr>
        <w:rPr>
          <w:rFonts w:ascii="Calibri" w:eastAsia="Times New Roman" w:hAnsi="Calibri" w:cs="Calibri"/>
          <w:lang w:val="en-US"/>
        </w:rPr>
      </w:pPr>
      <w:r w:rsidRPr="00383A9C">
        <w:rPr>
          <w:rFonts w:ascii="Calibri" w:eastAsia="Times New Roman" w:hAnsi="Calibri" w:cs="Calibri"/>
          <w:lang w:val="en-US"/>
        </w:rPr>
        <w:t>How does performative DEI mirror concepts such as greenwashing within sustainability discourse?</w:t>
      </w:r>
    </w:p>
    <w:p w14:paraId="401AC698" w14:textId="77777777" w:rsidR="002E3FBA" w:rsidRPr="00383A9C" w:rsidRDefault="002E3FBA" w:rsidP="00E17067">
      <w:pPr>
        <w:pStyle w:val="Paragraphedeliste"/>
        <w:numPr>
          <w:ilvl w:val="0"/>
          <w:numId w:val="12"/>
        </w:numPr>
        <w:rPr>
          <w:rFonts w:ascii="Calibri" w:eastAsia="Times New Roman" w:hAnsi="Calibri" w:cs="Calibri"/>
          <w:lang w:val="en-US"/>
        </w:rPr>
      </w:pPr>
      <w:r w:rsidRPr="00383A9C">
        <w:rPr>
          <w:rFonts w:ascii="Calibri" w:eastAsia="Times New Roman" w:hAnsi="Calibri" w:cs="Calibri"/>
          <w:lang w:val="en-US"/>
        </w:rPr>
        <w:t xml:space="preserve">What forms of </w:t>
      </w:r>
      <w:proofErr w:type="spellStart"/>
      <w:r w:rsidRPr="00383A9C">
        <w:rPr>
          <w:rFonts w:ascii="Calibri" w:eastAsia="Times New Roman" w:hAnsi="Calibri" w:cs="Calibri"/>
          <w:lang w:val="en-US"/>
        </w:rPr>
        <w:t>labour</w:t>
      </w:r>
      <w:proofErr w:type="spellEnd"/>
      <w:r w:rsidRPr="00383A9C">
        <w:rPr>
          <w:rFonts w:ascii="Calibri" w:eastAsia="Times New Roman" w:hAnsi="Calibri" w:cs="Calibri"/>
          <w:lang w:val="en-US"/>
        </w:rPr>
        <w:t>, vulnerability, or exclusion remain invisible under dominant DEI frameworks?</w:t>
      </w:r>
    </w:p>
    <w:p w14:paraId="5E418923" w14:textId="77777777" w:rsidR="002E3FBA" w:rsidRPr="00383A9C" w:rsidRDefault="002E3FBA" w:rsidP="00E17067">
      <w:pPr>
        <w:pStyle w:val="Paragraphedeliste"/>
        <w:numPr>
          <w:ilvl w:val="0"/>
          <w:numId w:val="12"/>
        </w:numPr>
        <w:rPr>
          <w:rFonts w:ascii="Calibri" w:eastAsia="Times New Roman" w:hAnsi="Calibri" w:cs="Calibri"/>
          <w:lang w:val="en-US"/>
        </w:rPr>
      </w:pPr>
      <w:r w:rsidRPr="00383A9C">
        <w:rPr>
          <w:rFonts w:ascii="Calibri" w:eastAsia="Times New Roman" w:hAnsi="Calibri" w:cs="Calibri"/>
          <w:lang w:val="en-US"/>
        </w:rPr>
        <w:t xml:space="preserve">How do metrics, branding, and policy declarations obscure </w:t>
      </w:r>
      <w:proofErr w:type="gramStart"/>
      <w:r w:rsidRPr="00383A9C">
        <w:rPr>
          <w:rFonts w:ascii="Calibri" w:eastAsia="Times New Roman" w:hAnsi="Calibri" w:cs="Calibri"/>
          <w:lang w:val="en-US"/>
        </w:rPr>
        <w:t>lived</w:t>
      </w:r>
      <w:proofErr w:type="gramEnd"/>
      <w:r w:rsidRPr="00383A9C">
        <w:rPr>
          <w:rFonts w:ascii="Calibri" w:eastAsia="Times New Roman" w:hAnsi="Calibri" w:cs="Calibri"/>
          <w:lang w:val="en-US"/>
        </w:rPr>
        <w:t xml:space="preserve">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realities?</w:t>
      </w:r>
    </w:p>
    <w:p w14:paraId="1336EE57" w14:textId="77777777" w:rsidR="002E3FBA" w:rsidRPr="00383A9C" w:rsidRDefault="002E3FBA" w:rsidP="00E17067">
      <w:pPr>
        <w:rPr>
          <w:rFonts w:ascii="Calibri" w:eastAsia="Times New Roman" w:hAnsi="Calibri" w:cs="Calibri"/>
          <w:i/>
          <w:iCs/>
          <w:lang w:val="en-US"/>
        </w:rPr>
      </w:pPr>
      <w:r w:rsidRPr="00383A9C">
        <w:rPr>
          <w:rFonts w:ascii="Calibri" w:eastAsia="Times New Roman" w:hAnsi="Calibri" w:cs="Calibri"/>
          <w:b/>
          <w:bCs/>
          <w:i/>
          <w:iCs/>
          <w:lang w:val="en-US"/>
        </w:rPr>
        <w:t>Space, Power, and Lived Experience</w:t>
      </w:r>
    </w:p>
    <w:p w14:paraId="3D62454A" w14:textId="77777777" w:rsidR="002E3FBA" w:rsidRPr="00383A9C" w:rsidRDefault="002E3FBA" w:rsidP="00E17067">
      <w:pPr>
        <w:numPr>
          <w:ilvl w:val="0"/>
          <w:numId w:val="13"/>
        </w:numPr>
        <w:rPr>
          <w:rFonts w:ascii="Calibri" w:eastAsia="Times New Roman" w:hAnsi="Calibri" w:cs="Calibri"/>
          <w:lang w:val="en-US"/>
        </w:rPr>
      </w:pPr>
      <w:r w:rsidRPr="00383A9C">
        <w:rPr>
          <w:rFonts w:ascii="Calibri" w:eastAsia="Times New Roman" w:hAnsi="Calibri" w:cs="Calibri"/>
          <w:lang w:val="en-US"/>
        </w:rPr>
        <w:t xml:space="preserve">How do physical and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spaces reproduce inequality, even within “inclusive” institutions?</w:t>
      </w:r>
    </w:p>
    <w:p w14:paraId="7E08FEDF" w14:textId="77777777" w:rsidR="002E3FBA" w:rsidRPr="00383A9C" w:rsidRDefault="002E3FBA" w:rsidP="00E17067">
      <w:pPr>
        <w:numPr>
          <w:ilvl w:val="0"/>
          <w:numId w:val="13"/>
        </w:numPr>
        <w:rPr>
          <w:rFonts w:ascii="Calibri" w:eastAsia="Times New Roman" w:hAnsi="Calibri" w:cs="Calibri"/>
          <w:lang w:val="en-US"/>
        </w:rPr>
      </w:pPr>
      <w:r w:rsidRPr="00383A9C">
        <w:rPr>
          <w:rFonts w:ascii="Calibri" w:eastAsia="Times New Roman" w:hAnsi="Calibri" w:cs="Calibri"/>
          <w:lang w:val="en-US"/>
        </w:rPr>
        <w:t>In what ways do workplace design, hybrid work models, and spatial hierarchies shape belonging and exclusion?</w:t>
      </w:r>
    </w:p>
    <w:p w14:paraId="3A26ACCB" w14:textId="77777777" w:rsidR="002E3FBA" w:rsidRPr="00383A9C" w:rsidRDefault="002E3FBA" w:rsidP="00E17067">
      <w:pPr>
        <w:numPr>
          <w:ilvl w:val="0"/>
          <w:numId w:val="13"/>
        </w:numPr>
        <w:rPr>
          <w:rFonts w:ascii="Calibri" w:eastAsia="Times New Roman" w:hAnsi="Calibri" w:cs="Calibri"/>
          <w:lang w:val="en-US"/>
        </w:rPr>
      </w:pPr>
      <w:r w:rsidRPr="00383A9C">
        <w:rPr>
          <w:rFonts w:ascii="Calibri" w:eastAsia="Times New Roman" w:hAnsi="Calibri" w:cs="Calibri"/>
          <w:lang w:val="en-US"/>
        </w:rPr>
        <w:t xml:space="preserve">How are bodies differently positioned, exposed, or protected within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environments?</w:t>
      </w:r>
    </w:p>
    <w:p w14:paraId="78BFC448" w14:textId="77777777" w:rsidR="002E3FBA" w:rsidRPr="00383A9C" w:rsidRDefault="002E3FBA" w:rsidP="00E17067">
      <w:pPr>
        <w:rPr>
          <w:rFonts w:ascii="Calibri" w:eastAsia="Times New Roman" w:hAnsi="Calibri" w:cs="Calibri"/>
          <w:i/>
          <w:iCs/>
          <w:lang w:val="en-US"/>
        </w:rPr>
      </w:pPr>
      <w:r w:rsidRPr="00383A9C">
        <w:rPr>
          <w:rFonts w:ascii="Calibri" w:eastAsia="Times New Roman" w:hAnsi="Calibri" w:cs="Calibri"/>
          <w:b/>
          <w:bCs/>
          <w:i/>
          <w:iCs/>
          <w:lang w:val="en-US"/>
        </w:rPr>
        <w:t>Environmental Justice Inside Organisations</w:t>
      </w:r>
    </w:p>
    <w:p w14:paraId="6FD9E481" w14:textId="77777777" w:rsidR="002E3FBA" w:rsidRPr="00383A9C" w:rsidRDefault="002E3FBA" w:rsidP="00E17067">
      <w:pPr>
        <w:numPr>
          <w:ilvl w:val="0"/>
          <w:numId w:val="14"/>
        </w:numPr>
        <w:rPr>
          <w:rFonts w:ascii="Calibri" w:eastAsia="Times New Roman" w:hAnsi="Calibri" w:cs="Calibri"/>
          <w:lang w:val="en-US"/>
        </w:rPr>
      </w:pPr>
      <w:r w:rsidRPr="00383A9C">
        <w:rPr>
          <w:rFonts w:ascii="Calibri" w:eastAsia="Times New Roman" w:hAnsi="Calibri" w:cs="Calibri"/>
          <w:lang w:val="en-US"/>
        </w:rPr>
        <w:t xml:space="preserve">What does environmental or climate justice mean within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and institutional contexts?</w:t>
      </w:r>
    </w:p>
    <w:p w14:paraId="15202DDD" w14:textId="77777777" w:rsidR="002E3FBA" w:rsidRPr="00383A9C" w:rsidRDefault="002E3FBA" w:rsidP="00E17067">
      <w:pPr>
        <w:numPr>
          <w:ilvl w:val="0"/>
          <w:numId w:val="14"/>
        </w:numPr>
        <w:rPr>
          <w:rFonts w:ascii="Calibri" w:eastAsia="Times New Roman" w:hAnsi="Calibri" w:cs="Calibri"/>
          <w:lang w:val="en-US"/>
        </w:rPr>
      </w:pPr>
      <w:r w:rsidRPr="00383A9C">
        <w:rPr>
          <w:rFonts w:ascii="Calibri" w:eastAsia="Times New Roman" w:hAnsi="Calibri" w:cs="Calibri"/>
          <w:lang w:val="en-US"/>
        </w:rPr>
        <w:t xml:space="preserve">How can concepts such as exposure, resilience, and sustainability be translated into everyday </w:t>
      </w:r>
      <w:proofErr w:type="spellStart"/>
      <w:r w:rsidRPr="00383A9C">
        <w:rPr>
          <w:rFonts w:ascii="Calibri" w:eastAsia="Times New Roman" w:hAnsi="Calibri" w:cs="Calibri"/>
          <w:lang w:val="en-US"/>
        </w:rPr>
        <w:t>organisational</w:t>
      </w:r>
      <w:proofErr w:type="spellEnd"/>
      <w:r w:rsidRPr="00383A9C">
        <w:rPr>
          <w:rFonts w:ascii="Calibri" w:eastAsia="Times New Roman" w:hAnsi="Calibri" w:cs="Calibri"/>
          <w:lang w:val="en-US"/>
        </w:rPr>
        <w:t xml:space="preserve"> life?</w:t>
      </w:r>
    </w:p>
    <w:p w14:paraId="0E8C3AA6" w14:textId="77777777" w:rsidR="002E3FBA" w:rsidRPr="00383A9C" w:rsidRDefault="002E3FBA" w:rsidP="00E17067">
      <w:pPr>
        <w:numPr>
          <w:ilvl w:val="0"/>
          <w:numId w:val="14"/>
        </w:numPr>
        <w:rPr>
          <w:rFonts w:ascii="Calibri" w:eastAsia="Times New Roman" w:hAnsi="Calibri" w:cs="Calibri"/>
          <w:lang w:val="en-US"/>
        </w:rPr>
      </w:pPr>
      <w:r w:rsidRPr="00383A9C">
        <w:rPr>
          <w:rFonts w:ascii="Calibri" w:eastAsia="Times New Roman" w:hAnsi="Calibri" w:cs="Calibri"/>
          <w:lang w:val="en-US"/>
        </w:rPr>
        <w:t xml:space="preserve">Whose wellbeing is </w:t>
      </w:r>
      <w:proofErr w:type="spellStart"/>
      <w:r w:rsidRPr="00383A9C">
        <w:rPr>
          <w:rFonts w:ascii="Calibri" w:eastAsia="Times New Roman" w:hAnsi="Calibri" w:cs="Calibri"/>
          <w:lang w:val="en-US"/>
        </w:rPr>
        <w:t>prioritised</w:t>
      </w:r>
      <w:proofErr w:type="spellEnd"/>
      <w:r w:rsidRPr="00383A9C">
        <w:rPr>
          <w:rFonts w:ascii="Calibri" w:eastAsia="Times New Roman" w:hAnsi="Calibri" w:cs="Calibri"/>
          <w:lang w:val="en-US"/>
        </w:rPr>
        <w:t>, and whose is rendered disposable or invisible?</w:t>
      </w:r>
    </w:p>
    <w:p w14:paraId="34B2B118" w14:textId="77777777" w:rsidR="002E3FBA" w:rsidRPr="00383A9C" w:rsidRDefault="002E3FBA" w:rsidP="00E17067">
      <w:pPr>
        <w:rPr>
          <w:rFonts w:ascii="Calibri" w:eastAsia="Times New Roman" w:hAnsi="Calibri" w:cs="Calibri"/>
          <w:i/>
          <w:iCs/>
          <w:lang w:val="en-US"/>
        </w:rPr>
      </w:pPr>
      <w:r w:rsidRPr="00383A9C">
        <w:rPr>
          <w:rFonts w:ascii="Calibri" w:eastAsia="Times New Roman" w:hAnsi="Calibri" w:cs="Calibri"/>
          <w:b/>
          <w:bCs/>
          <w:i/>
          <w:iCs/>
          <w:lang w:val="en-US"/>
        </w:rPr>
        <w:lastRenderedPageBreak/>
        <w:t>Alternative Practices and Futures</w:t>
      </w:r>
    </w:p>
    <w:p w14:paraId="4640C7CD" w14:textId="77777777" w:rsidR="002E3FBA" w:rsidRPr="00383A9C" w:rsidRDefault="002E3FBA" w:rsidP="00E17067">
      <w:pPr>
        <w:numPr>
          <w:ilvl w:val="0"/>
          <w:numId w:val="15"/>
        </w:numPr>
        <w:rPr>
          <w:rFonts w:ascii="Calibri" w:eastAsia="Times New Roman" w:hAnsi="Calibri" w:cs="Calibri"/>
          <w:lang w:val="en-US"/>
        </w:rPr>
      </w:pPr>
      <w:r w:rsidRPr="00383A9C">
        <w:rPr>
          <w:rFonts w:ascii="Calibri" w:eastAsia="Times New Roman" w:hAnsi="Calibri" w:cs="Calibri"/>
          <w:lang w:val="en-US"/>
        </w:rPr>
        <w:t>How might feminist, decolonial, postcolonial, or critical spatial perspectives reframe DEI practice?</w:t>
      </w:r>
    </w:p>
    <w:p w14:paraId="3E3DD465" w14:textId="77777777" w:rsidR="002E3FBA" w:rsidRPr="00383A9C" w:rsidRDefault="002E3FBA" w:rsidP="00E17067">
      <w:pPr>
        <w:numPr>
          <w:ilvl w:val="0"/>
          <w:numId w:val="15"/>
        </w:numPr>
        <w:rPr>
          <w:rFonts w:ascii="Calibri" w:eastAsia="Times New Roman" w:hAnsi="Calibri" w:cs="Calibri"/>
          <w:lang w:val="en-US"/>
        </w:rPr>
      </w:pPr>
      <w:r w:rsidRPr="00383A9C">
        <w:rPr>
          <w:rFonts w:ascii="Calibri" w:eastAsia="Times New Roman" w:hAnsi="Calibri" w:cs="Calibri"/>
          <w:lang w:val="en-US"/>
        </w:rPr>
        <w:t>What forms of participatory, spatial, or relational design enable deeper inclusion?</w:t>
      </w:r>
    </w:p>
    <w:p w14:paraId="49E57E8E" w14:textId="280755BF" w:rsidR="00862983" w:rsidRPr="00383A9C" w:rsidRDefault="002E3FBA" w:rsidP="00E172E2">
      <w:pPr>
        <w:numPr>
          <w:ilvl w:val="0"/>
          <w:numId w:val="15"/>
        </w:numPr>
        <w:rPr>
          <w:rFonts w:ascii="Calibri" w:eastAsia="Times New Roman" w:hAnsi="Calibri" w:cs="Calibri"/>
          <w:lang w:val="en-US"/>
        </w:rPr>
      </w:pPr>
      <w:r w:rsidRPr="00383A9C">
        <w:rPr>
          <w:rFonts w:ascii="Calibri" w:eastAsia="Times New Roman" w:hAnsi="Calibri" w:cs="Calibri"/>
          <w:lang w:val="en-US"/>
        </w:rPr>
        <w:t>How can organisations move from symbolic gestures toward systemic, embodied, and sustainable change?</w:t>
      </w:r>
    </w:p>
    <w:p w14:paraId="77AD1B1D" w14:textId="0C8C8C2E" w:rsidR="00862983" w:rsidRPr="00383A9C" w:rsidRDefault="00862983" w:rsidP="0011210B">
      <w:pPr>
        <w:spacing w:before="100" w:beforeAutospacing="1" w:after="100" w:afterAutospacing="1"/>
        <w:outlineLvl w:val="2"/>
        <w:rPr>
          <w:rFonts w:ascii="Calibri" w:eastAsia="Times New Roman" w:hAnsi="Calibri" w:cs="Calibri"/>
          <w:b/>
          <w:bCs/>
          <w:u w:val="single"/>
          <w:lang w:val="en-US"/>
        </w:rPr>
      </w:pPr>
      <w:r w:rsidRPr="00383A9C">
        <w:rPr>
          <w:rFonts w:ascii="Calibri" w:eastAsia="Times New Roman" w:hAnsi="Calibri" w:cs="Calibri"/>
          <w:b/>
          <w:bCs/>
          <w:u w:val="single"/>
          <w:lang w:val="en-US"/>
        </w:rPr>
        <w:t>Key References</w:t>
      </w:r>
    </w:p>
    <w:p w14:paraId="5A8FFCE3" w14:textId="0339E7D0" w:rsidR="005F0D28" w:rsidRPr="00383A9C" w:rsidRDefault="005F0D28" w:rsidP="00862983">
      <w:pPr>
        <w:spacing w:before="100" w:beforeAutospacing="1" w:after="100" w:afterAutospacing="1"/>
        <w:rPr>
          <w:rFonts w:ascii="Calibri" w:eastAsia="Times New Roman" w:hAnsi="Calibri" w:cs="Calibri"/>
          <w:lang w:val="en-US"/>
        </w:rPr>
      </w:pPr>
      <w:r w:rsidRPr="00383A9C">
        <w:rPr>
          <w:rFonts w:ascii="Calibri" w:hAnsi="Calibri" w:cs="Calibri"/>
          <w:color w:val="222222"/>
          <w:shd w:val="clear" w:color="auto" w:fill="FFFFFF"/>
          <w:lang w:val="en-US"/>
        </w:rPr>
        <w:t>Ahmed, S. (2020).</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On being included: Racism and diversity in institutional life</w:t>
      </w:r>
      <w:r w:rsidRPr="00383A9C">
        <w:rPr>
          <w:rFonts w:ascii="Calibri" w:hAnsi="Calibri" w:cs="Calibri"/>
          <w:color w:val="222222"/>
          <w:shd w:val="clear" w:color="auto" w:fill="FFFFFF"/>
          <w:lang w:val="en-US"/>
        </w:rPr>
        <w:t>. Duke University Press: Durham.</w:t>
      </w:r>
    </w:p>
    <w:p w14:paraId="0E39C853" w14:textId="3CDBE293" w:rsidR="00614710" w:rsidRPr="00383A9C" w:rsidRDefault="00614710" w:rsidP="00862983">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Lefebvre, H. (1991). </w:t>
      </w:r>
      <w:r w:rsidRPr="00383A9C">
        <w:rPr>
          <w:rFonts w:ascii="Calibri" w:eastAsia="Times New Roman" w:hAnsi="Calibri" w:cs="Calibri"/>
          <w:i/>
          <w:iCs/>
          <w:lang w:val="en-US"/>
        </w:rPr>
        <w:t xml:space="preserve">The Production of </w:t>
      </w:r>
      <w:proofErr w:type="spellStart"/>
      <w:r w:rsidRPr="00383A9C">
        <w:rPr>
          <w:rFonts w:ascii="Calibri" w:eastAsia="Times New Roman" w:hAnsi="Calibri" w:cs="Calibri"/>
          <w:i/>
          <w:iCs/>
          <w:lang w:val="en-US"/>
        </w:rPr>
        <w:t>Space.</w:t>
      </w:r>
      <w:r w:rsidRPr="00383A9C">
        <w:rPr>
          <w:rFonts w:ascii="Calibri" w:eastAsia="Times New Roman" w:hAnsi="Calibri" w:cs="Calibri"/>
          <w:lang w:val="en-US"/>
        </w:rPr>
        <w:t>Blackwell</w:t>
      </w:r>
      <w:proofErr w:type="spellEnd"/>
      <w:r w:rsidRPr="00383A9C">
        <w:rPr>
          <w:rFonts w:ascii="Calibri" w:eastAsia="Times New Roman" w:hAnsi="Calibri" w:cs="Calibri"/>
          <w:lang w:val="en-US"/>
        </w:rPr>
        <w:t>: Oxford.</w:t>
      </w:r>
    </w:p>
    <w:p w14:paraId="61072080" w14:textId="17073D72" w:rsidR="00614710" w:rsidRPr="00383A9C" w:rsidRDefault="00614710" w:rsidP="00862983">
      <w:pPr>
        <w:spacing w:before="100" w:beforeAutospacing="1" w:after="100" w:afterAutospacing="1"/>
        <w:rPr>
          <w:rFonts w:ascii="Calibri" w:eastAsia="Times New Roman" w:hAnsi="Calibri" w:cs="Calibri"/>
          <w:lang w:val="en-US"/>
        </w:rPr>
      </w:pPr>
      <w:r w:rsidRPr="00383A9C">
        <w:rPr>
          <w:rFonts w:ascii="Calibri" w:eastAsia="Times New Roman" w:hAnsi="Calibri" w:cs="Calibri"/>
          <w:lang w:val="en-US"/>
        </w:rPr>
        <w:t xml:space="preserve">Massey, D. (2005). </w:t>
      </w:r>
      <w:r w:rsidRPr="00383A9C">
        <w:rPr>
          <w:rFonts w:ascii="Calibri" w:eastAsia="Times New Roman" w:hAnsi="Calibri" w:cs="Calibri"/>
          <w:i/>
          <w:iCs/>
          <w:lang w:val="en-US"/>
        </w:rPr>
        <w:t xml:space="preserve">For Space. </w:t>
      </w:r>
      <w:r w:rsidRPr="00383A9C">
        <w:rPr>
          <w:rFonts w:ascii="Calibri" w:eastAsia="Times New Roman" w:hAnsi="Calibri" w:cs="Calibri"/>
          <w:lang w:val="en-US"/>
        </w:rPr>
        <w:t>Sage: London.</w:t>
      </w:r>
    </w:p>
    <w:p w14:paraId="2EF34494" w14:textId="37A26E20" w:rsidR="00614710" w:rsidRPr="00383A9C" w:rsidRDefault="00614710" w:rsidP="00862983">
      <w:pPr>
        <w:spacing w:before="100" w:beforeAutospacing="1" w:after="100" w:afterAutospacing="1"/>
        <w:rPr>
          <w:rFonts w:ascii="Calibri" w:eastAsia="Times New Roman" w:hAnsi="Calibri" w:cs="Calibri"/>
          <w:lang w:val="en-US"/>
        </w:rPr>
      </w:pPr>
      <w:r w:rsidRPr="00383A9C">
        <w:rPr>
          <w:rFonts w:ascii="Calibri" w:hAnsi="Calibri" w:cs="Calibri"/>
          <w:color w:val="222222"/>
          <w:shd w:val="clear" w:color="auto" w:fill="FFFFFF"/>
          <w:lang w:val="en-US"/>
        </w:rPr>
        <w:t>Kern, L. (2021).</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Feminist city: Claiming space in a man-made world</w:t>
      </w:r>
      <w:r w:rsidRPr="00383A9C">
        <w:rPr>
          <w:rFonts w:ascii="Calibri" w:hAnsi="Calibri" w:cs="Calibri"/>
          <w:color w:val="222222"/>
          <w:shd w:val="clear" w:color="auto" w:fill="FFFFFF"/>
          <w:lang w:val="en-US"/>
        </w:rPr>
        <w:t>. Verso: London.</w:t>
      </w:r>
    </w:p>
    <w:p w14:paraId="07890902" w14:textId="7B131926" w:rsidR="00163A5A" w:rsidRPr="00383A9C" w:rsidRDefault="00163A5A" w:rsidP="00862983">
      <w:pPr>
        <w:spacing w:before="100" w:beforeAutospacing="1" w:after="100" w:afterAutospacing="1"/>
        <w:rPr>
          <w:rFonts w:ascii="Calibri" w:eastAsia="Times New Roman" w:hAnsi="Calibri" w:cs="Calibri"/>
          <w:i/>
          <w:iCs/>
          <w:lang w:val="en-US"/>
        </w:rPr>
      </w:pPr>
      <w:proofErr w:type="spellStart"/>
      <w:r w:rsidRPr="00383A9C">
        <w:rPr>
          <w:rFonts w:ascii="Calibri" w:hAnsi="Calibri" w:cs="Calibri"/>
          <w:color w:val="222222"/>
          <w:shd w:val="clear" w:color="auto" w:fill="FFFFFF"/>
          <w:lang w:val="en-US"/>
        </w:rPr>
        <w:t>Plotnikof</w:t>
      </w:r>
      <w:proofErr w:type="spellEnd"/>
      <w:r w:rsidRPr="00383A9C">
        <w:rPr>
          <w:rFonts w:ascii="Calibri" w:hAnsi="Calibri" w:cs="Calibri"/>
          <w:color w:val="222222"/>
          <w:shd w:val="clear" w:color="auto" w:fill="FFFFFF"/>
          <w:lang w:val="en-US"/>
        </w:rPr>
        <w:t xml:space="preserve">, M., Muhr, S. L., Holck, L., &amp; Just, S. N. (2022). </w:t>
      </w:r>
      <w:proofErr w:type="spellStart"/>
      <w:r w:rsidRPr="00383A9C">
        <w:rPr>
          <w:rFonts w:ascii="Calibri" w:hAnsi="Calibri" w:cs="Calibri"/>
          <w:color w:val="222222"/>
          <w:shd w:val="clear" w:color="auto" w:fill="FFFFFF"/>
          <w:lang w:val="en-US"/>
        </w:rPr>
        <w:t>Repoliticizing</w:t>
      </w:r>
      <w:proofErr w:type="spellEnd"/>
      <w:r w:rsidRPr="00383A9C">
        <w:rPr>
          <w:rFonts w:ascii="Calibri" w:hAnsi="Calibri" w:cs="Calibri"/>
          <w:color w:val="222222"/>
          <w:shd w:val="clear" w:color="auto" w:fill="FFFFFF"/>
          <w:lang w:val="en-US"/>
        </w:rPr>
        <w:t xml:space="preserve"> diversity work? Exploring the performative potentials of norm‐critical activism.</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Gender, Work &amp; Organization</w:t>
      </w:r>
      <w:r w:rsidRPr="00383A9C">
        <w:rPr>
          <w:rFonts w:ascii="Calibri" w:hAnsi="Calibri" w:cs="Calibri"/>
          <w:color w:val="222222"/>
          <w:shd w:val="clear" w:color="auto" w:fill="FFFFFF"/>
          <w:lang w:val="en-US"/>
        </w:rPr>
        <w:t>,</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29</w:t>
      </w:r>
      <w:r w:rsidRPr="00383A9C">
        <w:rPr>
          <w:rFonts w:ascii="Calibri" w:hAnsi="Calibri" w:cs="Calibri"/>
          <w:color w:val="222222"/>
          <w:shd w:val="clear" w:color="auto" w:fill="FFFFFF"/>
          <w:lang w:val="en-US"/>
        </w:rPr>
        <w:t>(2), 466-485.</w:t>
      </w:r>
    </w:p>
    <w:p w14:paraId="517C2682" w14:textId="56FBA273" w:rsidR="00163A5A" w:rsidRPr="00383A9C" w:rsidRDefault="00163A5A" w:rsidP="00862983">
      <w:pPr>
        <w:spacing w:before="100" w:beforeAutospacing="1" w:after="100" w:afterAutospacing="1"/>
        <w:rPr>
          <w:rFonts w:ascii="Calibri" w:hAnsi="Calibri" w:cs="Calibri"/>
          <w:color w:val="222222"/>
          <w:shd w:val="clear" w:color="auto" w:fill="FFFFFF"/>
          <w:lang w:val="en-US"/>
        </w:rPr>
      </w:pPr>
      <w:r w:rsidRPr="00383A9C">
        <w:rPr>
          <w:rFonts w:ascii="Calibri" w:hAnsi="Calibri" w:cs="Calibri"/>
          <w:color w:val="222222"/>
          <w:shd w:val="clear" w:color="auto" w:fill="FFFFFF"/>
          <w:lang w:val="en-US"/>
        </w:rPr>
        <w:t>Roberson, Q., Avery, D. R., &amp; Leigh, A. (2024). Lights, camera, action: Moving beyond performative diversity management to drive change.</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Academy of Management Perspectives</w:t>
      </w:r>
      <w:r w:rsidRPr="00383A9C">
        <w:rPr>
          <w:rFonts w:ascii="Calibri" w:hAnsi="Calibri" w:cs="Calibri"/>
          <w:color w:val="222222"/>
          <w:shd w:val="clear" w:color="auto" w:fill="FFFFFF"/>
          <w:lang w:val="en-US"/>
        </w:rPr>
        <w:t>,</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38</w:t>
      </w:r>
      <w:r w:rsidRPr="00383A9C">
        <w:rPr>
          <w:rFonts w:ascii="Calibri" w:hAnsi="Calibri" w:cs="Calibri"/>
          <w:color w:val="222222"/>
          <w:shd w:val="clear" w:color="auto" w:fill="FFFFFF"/>
          <w:lang w:val="en-US"/>
        </w:rPr>
        <w:t>(2), 197-213.</w:t>
      </w:r>
    </w:p>
    <w:p w14:paraId="7D622210" w14:textId="5CB2B789" w:rsidR="00163A5A" w:rsidRPr="00383A9C" w:rsidRDefault="00163A5A" w:rsidP="00862983">
      <w:pPr>
        <w:spacing w:before="100" w:beforeAutospacing="1" w:after="100" w:afterAutospacing="1"/>
        <w:rPr>
          <w:rFonts w:ascii="Calibri" w:hAnsi="Calibri" w:cs="Calibri"/>
          <w:color w:val="222222"/>
          <w:shd w:val="clear" w:color="auto" w:fill="FFFFFF"/>
          <w:lang w:val="en-US"/>
        </w:rPr>
      </w:pPr>
      <w:proofErr w:type="spellStart"/>
      <w:r w:rsidRPr="00383A9C">
        <w:rPr>
          <w:rFonts w:ascii="Calibri" w:hAnsi="Calibri" w:cs="Calibri"/>
          <w:color w:val="222222"/>
          <w:shd w:val="clear" w:color="auto" w:fill="FFFFFF"/>
          <w:lang w:val="en-US"/>
        </w:rPr>
        <w:t>Zallio</w:t>
      </w:r>
      <w:proofErr w:type="spellEnd"/>
      <w:r w:rsidRPr="00383A9C">
        <w:rPr>
          <w:rFonts w:ascii="Calibri" w:hAnsi="Calibri" w:cs="Calibri"/>
          <w:color w:val="222222"/>
          <w:shd w:val="clear" w:color="auto" w:fill="FFFFFF"/>
          <w:lang w:val="en-US"/>
        </w:rPr>
        <w:t xml:space="preserve">, M., </w:t>
      </w:r>
      <w:proofErr w:type="spellStart"/>
      <w:r w:rsidRPr="00383A9C">
        <w:rPr>
          <w:rFonts w:ascii="Calibri" w:hAnsi="Calibri" w:cs="Calibri"/>
          <w:color w:val="222222"/>
          <w:shd w:val="clear" w:color="auto" w:fill="FFFFFF"/>
          <w:lang w:val="en-US"/>
        </w:rPr>
        <w:t>Chivǎran</w:t>
      </w:r>
      <w:proofErr w:type="spellEnd"/>
      <w:r w:rsidRPr="00383A9C">
        <w:rPr>
          <w:rFonts w:ascii="Calibri" w:hAnsi="Calibri" w:cs="Calibri"/>
          <w:color w:val="222222"/>
          <w:shd w:val="clear" w:color="auto" w:fill="FFFFFF"/>
          <w:lang w:val="en-US"/>
        </w:rPr>
        <w:t>, C., &amp; Clarkson, P. J. (2024). Exploring Inclusion, Diversity, Equity, and Accessibility in the Built Environment: A Case Study.</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Buildings</w:t>
      </w:r>
      <w:r w:rsidRPr="00383A9C">
        <w:rPr>
          <w:rFonts w:ascii="Calibri" w:hAnsi="Calibri" w:cs="Calibri"/>
          <w:color w:val="222222"/>
          <w:shd w:val="clear" w:color="auto" w:fill="FFFFFF"/>
          <w:lang w:val="en-US"/>
        </w:rPr>
        <w:t>,</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14</w:t>
      </w:r>
      <w:r w:rsidRPr="00383A9C">
        <w:rPr>
          <w:rFonts w:ascii="Calibri" w:hAnsi="Calibri" w:cs="Calibri"/>
          <w:color w:val="222222"/>
          <w:shd w:val="clear" w:color="auto" w:fill="FFFFFF"/>
          <w:lang w:val="en-US"/>
        </w:rPr>
        <w:t>(9), 3018.</w:t>
      </w:r>
    </w:p>
    <w:p w14:paraId="078762E4" w14:textId="7FACCAB0" w:rsidR="00614710" w:rsidRPr="00383A9C" w:rsidRDefault="00163A5A" w:rsidP="00163A5A">
      <w:pPr>
        <w:spacing w:before="100" w:beforeAutospacing="1" w:after="100" w:afterAutospacing="1"/>
        <w:rPr>
          <w:rFonts w:ascii="Calibri" w:hAnsi="Calibri" w:cs="Calibri"/>
          <w:color w:val="222222"/>
          <w:shd w:val="clear" w:color="auto" w:fill="FFFFFF"/>
          <w:lang w:val="en-US"/>
        </w:rPr>
      </w:pPr>
      <w:proofErr w:type="spellStart"/>
      <w:r w:rsidRPr="00383A9C">
        <w:rPr>
          <w:rFonts w:ascii="Calibri" w:hAnsi="Calibri" w:cs="Calibri"/>
          <w:color w:val="222222"/>
          <w:shd w:val="clear" w:color="auto" w:fill="FFFFFF"/>
          <w:lang w:val="en-US"/>
        </w:rPr>
        <w:t>Zallio</w:t>
      </w:r>
      <w:proofErr w:type="spellEnd"/>
      <w:r w:rsidRPr="00383A9C">
        <w:rPr>
          <w:rFonts w:ascii="Calibri" w:hAnsi="Calibri" w:cs="Calibri"/>
          <w:color w:val="222222"/>
          <w:shd w:val="clear" w:color="auto" w:fill="FFFFFF"/>
          <w:lang w:val="en-US"/>
        </w:rPr>
        <w:t>, M., &amp; Clarkson, P. J. (2021). Inclusion, diversity, equity and accessibility in the built environment: A study of architectural design practice.</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Building and Environment</w:t>
      </w:r>
      <w:r w:rsidRPr="00383A9C">
        <w:rPr>
          <w:rFonts w:ascii="Calibri" w:hAnsi="Calibri" w:cs="Calibri"/>
          <w:color w:val="222222"/>
          <w:shd w:val="clear" w:color="auto" w:fill="FFFFFF"/>
          <w:lang w:val="en-US"/>
        </w:rPr>
        <w:t>,</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206</w:t>
      </w:r>
      <w:r w:rsidRPr="00383A9C">
        <w:rPr>
          <w:rFonts w:ascii="Calibri" w:hAnsi="Calibri" w:cs="Calibri"/>
          <w:color w:val="222222"/>
          <w:shd w:val="clear" w:color="auto" w:fill="FFFFFF"/>
          <w:lang w:val="en-US"/>
        </w:rPr>
        <w:t>, 108352.</w:t>
      </w:r>
    </w:p>
    <w:p w14:paraId="3674CEB2" w14:textId="76DD79A8" w:rsidR="00614710" w:rsidRPr="00383A9C" w:rsidRDefault="00614710" w:rsidP="00614710">
      <w:pPr>
        <w:spacing w:before="100" w:beforeAutospacing="1" w:after="100" w:afterAutospacing="1"/>
        <w:outlineLvl w:val="1"/>
        <w:rPr>
          <w:rFonts w:ascii="Calibri" w:eastAsia="Times New Roman" w:hAnsi="Calibri" w:cs="Calibri"/>
          <w:b/>
          <w:bCs/>
          <w:u w:val="single"/>
          <w:lang w:val="en-US"/>
        </w:rPr>
      </w:pPr>
      <w:r w:rsidRPr="00383A9C">
        <w:rPr>
          <w:rFonts w:ascii="Calibri" w:eastAsia="Times New Roman" w:hAnsi="Calibri" w:cs="Calibri"/>
          <w:b/>
          <w:bCs/>
          <w:u w:val="single"/>
          <w:lang w:val="en-US"/>
        </w:rPr>
        <w:t>Other Indicative References</w:t>
      </w:r>
    </w:p>
    <w:p w14:paraId="2F0E2D7E" w14:textId="11901452" w:rsidR="005F0D28" w:rsidRPr="00383A9C" w:rsidRDefault="005F0D28" w:rsidP="00614710">
      <w:pPr>
        <w:spacing w:before="100" w:beforeAutospacing="1" w:after="100" w:afterAutospacing="1"/>
        <w:outlineLvl w:val="1"/>
        <w:rPr>
          <w:rFonts w:ascii="Calibri" w:eastAsia="Times New Roman" w:hAnsi="Calibri" w:cs="Calibri"/>
          <w:b/>
          <w:bCs/>
          <w:u w:val="single"/>
          <w:lang w:val="en-US"/>
        </w:rPr>
      </w:pPr>
      <w:r w:rsidRPr="00383A9C">
        <w:rPr>
          <w:rFonts w:ascii="Calibri" w:hAnsi="Calibri" w:cs="Calibri"/>
          <w:color w:val="222222"/>
          <w:shd w:val="clear" w:color="auto" w:fill="FFFFFF"/>
          <w:lang w:val="en-US"/>
        </w:rPr>
        <w:t>Butler, J. (2004).</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Undoing Gender</w:t>
      </w:r>
      <w:r w:rsidRPr="00383A9C">
        <w:rPr>
          <w:rFonts w:ascii="Calibri" w:hAnsi="Calibri" w:cs="Calibri"/>
          <w:color w:val="222222"/>
          <w:shd w:val="clear" w:color="auto" w:fill="FFFFFF"/>
          <w:lang w:val="en-US"/>
        </w:rPr>
        <w:t>. Routledge: London.</w:t>
      </w:r>
    </w:p>
    <w:p w14:paraId="564439B9" w14:textId="495BC9AA" w:rsidR="00862983" w:rsidRPr="00383A9C" w:rsidRDefault="005F0D28" w:rsidP="00614710">
      <w:pPr>
        <w:spacing w:before="100" w:beforeAutospacing="1" w:after="100" w:afterAutospacing="1"/>
        <w:rPr>
          <w:rFonts w:ascii="Calibri" w:eastAsia="Times New Roman" w:hAnsi="Calibri" w:cs="Calibri"/>
          <w:lang w:val="en-US"/>
        </w:rPr>
      </w:pPr>
      <w:r w:rsidRPr="00383A9C">
        <w:rPr>
          <w:rFonts w:ascii="Calibri" w:hAnsi="Calibri" w:cs="Calibri"/>
          <w:color w:val="222222"/>
          <w:shd w:val="clear" w:color="auto" w:fill="FFFFFF"/>
          <w:lang w:val="en-US"/>
        </w:rPr>
        <w:t>hooks, b. (2000).</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Feminist theory: From margin to center</w:t>
      </w:r>
      <w:r w:rsidRPr="00383A9C">
        <w:rPr>
          <w:rFonts w:ascii="Calibri" w:hAnsi="Calibri" w:cs="Calibri"/>
          <w:color w:val="222222"/>
          <w:shd w:val="clear" w:color="auto" w:fill="FFFFFF"/>
          <w:lang w:val="en-US"/>
        </w:rPr>
        <w:t>. Pluto Press: London.</w:t>
      </w:r>
    </w:p>
    <w:p w14:paraId="28156274" w14:textId="5A247C93" w:rsidR="005F0D28" w:rsidRPr="00383A9C" w:rsidRDefault="005F0D28" w:rsidP="00614710">
      <w:pPr>
        <w:spacing w:before="100" w:beforeAutospacing="1" w:after="100" w:afterAutospacing="1"/>
        <w:rPr>
          <w:rFonts w:ascii="Calibri" w:eastAsia="Times New Roman" w:hAnsi="Calibri" w:cs="Calibri"/>
          <w:lang w:val="en-US"/>
        </w:rPr>
      </w:pPr>
      <w:r w:rsidRPr="00383A9C">
        <w:rPr>
          <w:rFonts w:ascii="Calibri" w:hAnsi="Calibri" w:cs="Calibri"/>
          <w:color w:val="222222"/>
          <w:shd w:val="clear" w:color="auto" w:fill="FFFFFF"/>
          <w:lang w:val="en-US"/>
        </w:rPr>
        <w:t>Foucault, M. (2012).</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 xml:space="preserve">Discipline and punish. </w:t>
      </w:r>
      <w:r w:rsidRPr="00383A9C">
        <w:rPr>
          <w:rFonts w:ascii="Calibri" w:hAnsi="Calibri" w:cs="Calibri"/>
          <w:color w:val="222222"/>
          <w:shd w:val="clear" w:color="auto" w:fill="FFFFFF"/>
          <w:lang w:val="en-US"/>
        </w:rPr>
        <w:t>Vintage: New York.</w:t>
      </w:r>
    </w:p>
    <w:p w14:paraId="154B7E86" w14:textId="2C1FD27F" w:rsidR="002E3FBA" w:rsidRPr="00383A9C" w:rsidRDefault="005F0D28" w:rsidP="00E172E2">
      <w:pPr>
        <w:spacing w:before="100" w:beforeAutospacing="1" w:after="100" w:afterAutospacing="1"/>
        <w:rPr>
          <w:rFonts w:ascii="Calibri" w:eastAsia="Times New Roman" w:hAnsi="Calibri" w:cs="Calibri"/>
          <w:lang w:val="en-US"/>
        </w:rPr>
      </w:pPr>
      <w:r w:rsidRPr="00383A9C">
        <w:rPr>
          <w:rFonts w:ascii="Calibri" w:hAnsi="Calibri" w:cs="Calibri"/>
          <w:color w:val="222222"/>
          <w:shd w:val="clear" w:color="auto" w:fill="FFFFFF"/>
          <w:lang w:val="en-US"/>
        </w:rPr>
        <w:t>Nixon, R. (2011).</w:t>
      </w:r>
      <w:r w:rsidRPr="00383A9C">
        <w:rPr>
          <w:rStyle w:val="apple-converted-space"/>
          <w:rFonts w:ascii="Calibri" w:hAnsi="Calibri" w:cs="Calibri"/>
          <w:color w:val="222222"/>
          <w:shd w:val="clear" w:color="auto" w:fill="FFFFFF"/>
          <w:lang w:val="en-US"/>
        </w:rPr>
        <w:t> </w:t>
      </w:r>
      <w:r w:rsidRPr="00383A9C">
        <w:rPr>
          <w:rFonts w:ascii="Calibri" w:hAnsi="Calibri" w:cs="Calibri"/>
          <w:i/>
          <w:iCs/>
          <w:color w:val="222222"/>
          <w:lang w:val="en-US"/>
        </w:rPr>
        <w:t>Slow Violence and the Environmentalism of the Poor</w:t>
      </w:r>
      <w:r w:rsidRPr="00383A9C">
        <w:rPr>
          <w:rFonts w:ascii="Calibri" w:hAnsi="Calibri" w:cs="Calibri"/>
          <w:color w:val="222222"/>
          <w:shd w:val="clear" w:color="auto" w:fill="FFFFFF"/>
          <w:lang w:val="en-US"/>
        </w:rPr>
        <w:t>. Harvard University Press: Cambridge, MA.</w:t>
      </w:r>
    </w:p>
    <w:sectPr w:rsidR="002E3FBA" w:rsidRPr="00383A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CEB"/>
    <w:multiLevelType w:val="multilevel"/>
    <w:tmpl w:val="CE5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2F64"/>
    <w:multiLevelType w:val="multilevel"/>
    <w:tmpl w:val="30B4C11A"/>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85D96"/>
    <w:multiLevelType w:val="multilevel"/>
    <w:tmpl w:val="34D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D0A2B"/>
    <w:multiLevelType w:val="multilevel"/>
    <w:tmpl w:val="8B04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129CE"/>
    <w:multiLevelType w:val="multilevel"/>
    <w:tmpl w:val="BC9AF54C"/>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23737"/>
    <w:multiLevelType w:val="multilevel"/>
    <w:tmpl w:val="F360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84713"/>
    <w:multiLevelType w:val="multilevel"/>
    <w:tmpl w:val="D80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2284D"/>
    <w:multiLevelType w:val="multilevel"/>
    <w:tmpl w:val="7194DE00"/>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D4AC9"/>
    <w:multiLevelType w:val="multilevel"/>
    <w:tmpl w:val="7BD8AF9C"/>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61E0B"/>
    <w:multiLevelType w:val="multilevel"/>
    <w:tmpl w:val="93B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F6ABB"/>
    <w:multiLevelType w:val="multilevel"/>
    <w:tmpl w:val="CF7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23909"/>
    <w:multiLevelType w:val="hybridMultilevel"/>
    <w:tmpl w:val="9B4EAF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EB3B99"/>
    <w:multiLevelType w:val="multilevel"/>
    <w:tmpl w:val="3030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E2B58"/>
    <w:multiLevelType w:val="multilevel"/>
    <w:tmpl w:val="320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40AA0"/>
    <w:multiLevelType w:val="multilevel"/>
    <w:tmpl w:val="FADED5D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A0698"/>
    <w:multiLevelType w:val="multilevel"/>
    <w:tmpl w:val="627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34441">
    <w:abstractNumId w:val="7"/>
  </w:num>
  <w:num w:numId="2" w16cid:durableId="691036524">
    <w:abstractNumId w:val="10"/>
  </w:num>
  <w:num w:numId="3" w16cid:durableId="1375037464">
    <w:abstractNumId w:val="12"/>
  </w:num>
  <w:num w:numId="4" w16cid:durableId="1860965872">
    <w:abstractNumId w:val="5"/>
  </w:num>
  <w:num w:numId="5" w16cid:durableId="890069871">
    <w:abstractNumId w:val="15"/>
  </w:num>
  <w:num w:numId="6" w16cid:durableId="260066603">
    <w:abstractNumId w:val="13"/>
  </w:num>
  <w:num w:numId="7" w16cid:durableId="955990838">
    <w:abstractNumId w:val="0"/>
  </w:num>
  <w:num w:numId="8" w16cid:durableId="1208033778">
    <w:abstractNumId w:val="3"/>
  </w:num>
  <w:num w:numId="9" w16cid:durableId="954288276">
    <w:abstractNumId w:val="9"/>
  </w:num>
  <w:num w:numId="10" w16cid:durableId="622658149">
    <w:abstractNumId w:val="6"/>
  </w:num>
  <w:num w:numId="11" w16cid:durableId="1528180986">
    <w:abstractNumId w:val="2"/>
  </w:num>
  <w:num w:numId="12" w16cid:durableId="1518501179">
    <w:abstractNumId w:val="11"/>
  </w:num>
  <w:num w:numId="13" w16cid:durableId="1405448223">
    <w:abstractNumId w:val="8"/>
  </w:num>
  <w:num w:numId="14" w16cid:durableId="1090001438">
    <w:abstractNumId w:val="4"/>
  </w:num>
  <w:num w:numId="15" w16cid:durableId="630134521">
    <w:abstractNumId w:val="1"/>
  </w:num>
  <w:num w:numId="16" w16cid:durableId="1249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BA"/>
    <w:rsid w:val="0011210B"/>
    <w:rsid w:val="00163A5A"/>
    <w:rsid w:val="00286AFB"/>
    <w:rsid w:val="002E3FBA"/>
    <w:rsid w:val="00383A9C"/>
    <w:rsid w:val="00525B2F"/>
    <w:rsid w:val="005C3A3D"/>
    <w:rsid w:val="005F0D28"/>
    <w:rsid w:val="00614710"/>
    <w:rsid w:val="006F602B"/>
    <w:rsid w:val="00755680"/>
    <w:rsid w:val="00862983"/>
    <w:rsid w:val="009F4EFB"/>
    <w:rsid w:val="00B703B4"/>
    <w:rsid w:val="00CA734E"/>
    <w:rsid w:val="00D153FD"/>
    <w:rsid w:val="00D57B14"/>
    <w:rsid w:val="00E17067"/>
    <w:rsid w:val="00E172E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A78D"/>
  <w15:chartTrackingRefBased/>
  <w15:docId w15:val="{646413A0-9A19-F642-A692-CFB64599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E3FBA"/>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2E3FB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3FB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2E3F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3FBA"/>
    <w:pPr>
      <w:spacing w:before="100" w:beforeAutospacing="1" w:after="100" w:afterAutospacing="1"/>
    </w:pPr>
    <w:rPr>
      <w:rFonts w:ascii="Times New Roman" w:eastAsia="Times New Roman" w:hAnsi="Times New Roman" w:cs="Times New Roman"/>
    </w:rPr>
  </w:style>
  <w:style w:type="character" w:styleId="Accentuation">
    <w:name w:val="Emphasis"/>
    <w:basedOn w:val="Policepardfaut"/>
    <w:uiPriority w:val="20"/>
    <w:qFormat/>
    <w:rsid w:val="002E3FBA"/>
    <w:rPr>
      <w:i/>
      <w:iCs/>
    </w:rPr>
  </w:style>
  <w:style w:type="character" w:styleId="lev">
    <w:name w:val="Strong"/>
    <w:basedOn w:val="Policepardfaut"/>
    <w:uiPriority w:val="22"/>
    <w:qFormat/>
    <w:rsid w:val="002E3FBA"/>
    <w:rPr>
      <w:b/>
      <w:bCs/>
    </w:rPr>
  </w:style>
  <w:style w:type="character" w:styleId="Lienhypertexte">
    <w:name w:val="Hyperlink"/>
    <w:basedOn w:val="Policepardfaut"/>
    <w:uiPriority w:val="99"/>
    <w:unhideWhenUsed/>
    <w:rsid w:val="002E3FBA"/>
    <w:rPr>
      <w:color w:val="0563C1" w:themeColor="hyperlink"/>
      <w:u w:val="single"/>
    </w:rPr>
  </w:style>
  <w:style w:type="character" w:styleId="Lienhypertextesuivivisit">
    <w:name w:val="FollowedHyperlink"/>
    <w:basedOn w:val="Policepardfaut"/>
    <w:uiPriority w:val="99"/>
    <w:semiHidden/>
    <w:unhideWhenUsed/>
    <w:rsid w:val="002E3FBA"/>
    <w:rPr>
      <w:color w:val="954F72" w:themeColor="followedHyperlink"/>
      <w:u w:val="single"/>
    </w:rPr>
  </w:style>
  <w:style w:type="character" w:styleId="Mentionnonrsolue">
    <w:name w:val="Unresolved Mention"/>
    <w:basedOn w:val="Policepardfaut"/>
    <w:uiPriority w:val="99"/>
    <w:semiHidden/>
    <w:unhideWhenUsed/>
    <w:rsid w:val="002E3FBA"/>
    <w:rPr>
      <w:color w:val="605E5C"/>
      <w:shd w:val="clear" w:color="auto" w:fill="E1DFDD"/>
    </w:rPr>
  </w:style>
  <w:style w:type="character" w:customStyle="1" w:styleId="whitespace-normal">
    <w:name w:val="whitespace-normal"/>
    <w:basedOn w:val="Policepardfaut"/>
    <w:rsid w:val="00862983"/>
  </w:style>
  <w:style w:type="character" w:customStyle="1" w:styleId="apple-converted-space">
    <w:name w:val="apple-converted-space"/>
    <w:basedOn w:val="Policepardfaut"/>
    <w:rsid w:val="00163A5A"/>
  </w:style>
  <w:style w:type="paragraph" w:styleId="Paragraphedeliste">
    <w:name w:val="List Paragraph"/>
    <w:basedOn w:val="Normal"/>
    <w:uiPriority w:val="34"/>
    <w:qFormat/>
    <w:rsid w:val="005F0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05847">
      <w:bodyDiv w:val="1"/>
      <w:marLeft w:val="0"/>
      <w:marRight w:val="0"/>
      <w:marTop w:val="0"/>
      <w:marBottom w:val="0"/>
      <w:divBdr>
        <w:top w:val="none" w:sz="0" w:space="0" w:color="auto"/>
        <w:left w:val="none" w:sz="0" w:space="0" w:color="auto"/>
        <w:bottom w:val="none" w:sz="0" w:space="0" w:color="auto"/>
        <w:right w:val="none" w:sz="0" w:space="0" w:color="auto"/>
      </w:divBdr>
    </w:div>
    <w:div w:id="453598103">
      <w:bodyDiv w:val="1"/>
      <w:marLeft w:val="0"/>
      <w:marRight w:val="0"/>
      <w:marTop w:val="0"/>
      <w:marBottom w:val="0"/>
      <w:divBdr>
        <w:top w:val="none" w:sz="0" w:space="0" w:color="auto"/>
        <w:left w:val="none" w:sz="0" w:space="0" w:color="auto"/>
        <w:bottom w:val="none" w:sz="0" w:space="0" w:color="auto"/>
        <w:right w:val="none" w:sz="0" w:space="0" w:color="auto"/>
      </w:divBdr>
    </w:div>
    <w:div w:id="1675381484">
      <w:bodyDiv w:val="1"/>
      <w:marLeft w:val="0"/>
      <w:marRight w:val="0"/>
      <w:marTop w:val="0"/>
      <w:marBottom w:val="0"/>
      <w:divBdr>
        <w:top w:val="none" w:sz="0" w:space="0" w:color="auto"/>
        <w:left w:val="none" w:sz="0" w:space="0" w:color="auto"/>
        <w:bottom w:val="none" w:sz="0" w:space="0" w:color="auto"/>
        <w:right w:val="none" w:sz="0" w:space="0" w:color="auto"/>
      </w:divBdr>
    </w:div>
    <w:div w:id="20822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Imane Driba Mekouar</cp:lastModifiedBy>
  <cp:revision>2</cp:revision>
  <dcterms:created xsi:type="dcterms:W3CDTF">2026-02-06T21:36:00Z</dcterms:created>
  <dcterms:modified xsi:type="dcterms:W3CDTF">2026-02-06T21:36:00Z</dcterms:modified>
</cp:coreProperties>
</file>